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5.png" ContentType="image/png"/>
  <Override PartName="/word/media/rId306.png" ContentType="image/png"/>
  <Override PartName="/word/media/rId307.png" ContentType="image/png"/>
  <Override PartName="/word/media/rId364.png" ContentType="image/png"/>
  <Override PartName="/word/media/rId180.png" ContentType="image/png"/>
  <Override PartName="/word/media/rId179.png" ContentType="image/png"/>
  <Override PartName="/word/media/rId181.png" ContentType="image/png"/>
  <Override PartName="/word/media/rId175.png" ContentType="image/png"/>
  <Override PartName="/word/media/rId186.png" ContentType="image/png"/>
  <Override PartName="/word/media/rId191.png" ContentType="image/png"/>
  <Override PartName="/word/media/rId304.png" ContentType="image/png"/>
  <Override PartName="/word/media/rId289.png" ContentType="image/png"/>
  <Override PartName="/word/media/rId183.png" ContentType="image/png"/>
  <Override PartName="/word/media/rId184.png" ContentType="image/png"/>
  <Override PartName="/word/media/rId208.png" ContentType="image/png"/>
  <Override PartName="/word/media/rId305.png" ContentType="image/png"/>
  <Override PartName="/word/media/rId117.png" ContentType="image/png"/>
  <Override PartName="/word/media/rId131.png" ContentType="image/png"/>
  <Override PartName="/word/media/rId190.png" ContentType="image/png"/>
  <Override PartName="/word/media/rId288.png" ContentType="image/png"/>
  <Override PartName="/word/media/rId348.png" ContentType="image/png"/>
  <Override PartName="/word/media/rId85.png" ContentType="image/png"/>
  <Override PartName="/word/media/rId86.png" ContentType="image/png"/>
  <Override PartName="/word/media/rId196.png" ContentType="image/png"/>
  <Override PartName="/word/media/rId58.png" ContentType="image/png"/>
  <Override PartName="/word/media/rId349.png" ContentType="image/png"/>
  <Override PartName="/word/media/rId350.png" ContentType="image/png"/>
  <Override PartName="/word/media/rId351.png" ContentType="image/png"/>
  <Override PartName="/word/media/rId271.png" ContentType="image/png"/>
  <Override PartName="/word/media/rId267.png" ContentType="image/png"/>
  <Override PartName="/word/media/rId303.png" ContentType="image/png"/>
  <Override PartName="/word/media/rId274.png" ContentType="image/png"/>
  <Override PartName="/word/media/rId360.png" ContentType="image/png"/>
  <Override PartName="/word/media/rId178.png" ContentType="image/png"/>
  <Override PartName="/word/media/rId210.png" ContentType="image/png"/>
  <Override PartName="/word/media/rId359.png" ContentType="image/png"/>
  <Override PartName="/word/media/rId231.png" ContentType="image/png"/>
  <Override PartName="/word/media/rId252.png" ContentType="image/png"/>
  <Override PartName="/word/media/rId248.png" ContentType="image/png"/>
  <Override PartName="/word/media/rId50.png" ContentType="image/png"/>
  <Override PartName="/word/media/rId237.png" ContentType="image/png"/>
  <Override PartName="/word/media/rId38.png" ContentType="image/png"/>
  <Override PartName="/word/media/rId341.png" ContentType="image/png"/>
  <Override PartName="/word/media/rId53.png" ContentType="image/png"/>
  <Override PartName="/word/media/rId163.png" ContentType="image/png"/>
  <Override PartName="/word/media/rId109.png" ContentType="image/png"/>
  <Override PartName="/word/media/rId121.png" ContentType="image/png"/>
  <Override PartName="/word/media/rId125.png" ContentType="image/png"/>
  <Override PartName="/word/media/rId129.png" ContentType="image/png"/>
  <Override PartName="/word/media/rId172.png" ContentType="image/png"/>
  <Override PartName="/word/media/rId286.png" ContentType="image/png"/>
  <Override PartName="/word/media/rId57.png" ContentType="image/png"/>
  <Override PartName="/word/media/rId101.png" ContentType="image/png"/>
  <Override PartName="/word/media/rId240.png" ContentType="image/png"/>
  <Override PartName="/word/media/rId47.png" ContentType="image/png"/>
  <Override PartName="/word/media/rId159.png" ContentType="image/png"/>
  <Override PartName="/word/media/rId346.png" ContentType="image/png"/>
  <Override PartName="/word/media/rId115.png" ContentType="image/png"/>
  <Override PartName="/word/media/rId337.png" ContentType="image/png"/>
  <Override PartName="/word/media/rId147.png" ContentType="image/png"/>
  <Override PartName="/word/media/rId262.png" ContentType="image/png"/>
  <Override PartName="/word/media/rId78.png" ContentType="image/png"/>
  <Override PartName="/word/media/rId169.png" ContentType="image/png"/>
  <Override PartName="/word/media/rId356.png" ContentType="image/png"/>
  <Override PartName="/word/media/rId282.png" ContentType="image/png"/>
  <Override PartName="/word/media/rId106.png" ContentType="image/png"/>
  <Override PartName="/word/media/rId143.png" ContentType="image/png"/>
  <Override PartName="/word/media/rId139.png" ContentType="image/png"/>
  <Override PartName="/word/media/rId135.png" ContentType="image/png"/>
  <Override PartName="/word/media/rId155.png" ContentType="image/png"/>
  <Override PartName="/word/media/rId292.png" ContentType="image/png"/>
  <Override PartName="/word/media/rId62.png" ContentType="image/png"/>
  <Override PartName="/word/media/rId151.png" ContentType="image/png"/>
  <Override PartName="/word/media/rId221.png" ContentType="image/png"/>
  <Override PartName="/word/media/rId2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the-ocean-health-index-assessment-manual"/>
      <w:bookmarkEnd w:id="21"/>
      <w:r>
        <w:t xml:space="preserve">The Ocean Health Index Assessment Manual</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pPr>
        <w:pStyle w:val="Heading2"/>
      </w:pPr>
      <w:bookmarkStart w:id="22" w:name="where-you-are-in-the-process"/>
      <w:bookmarkEnd w:id="22"/>
      <w:r>
        <w:t xml:space="preserve">Where you are in the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rPr>
          <w:b/>
        </w:rPr>
        <w:t xml:space="preserve">Here you will learn how to conduct an independent Ocean Health Index+ (OHI+) assessment.</w:t>
      </w:r>
      <w:r>
        <w:t xml:space="preserve"> </w:t>
      </w:r>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pPr>
        <w:pStyle w:val="Compact"/>
        <w:numPr>
          <w:numId w:val="1001"/>
          <w:ilvl w:val="0"/>
        </w:numPr>
      </w:pPr>
      <w:r>
        <w:rPr>
          <w:b/>
        </w:rPr>
        <w:t xml:space="preserve">Phase 1:</w:t>
      </w:r>
      <w:r>
        <w:t xml:space="preserve"> </w:t>
      </w:r>
      <w:r>
        <w:rPr>
          <w:b/>
        </w:rPr>
        <w:t xml:space="preserve">Learn</w:t>
      </w:r>
      <w:r>
        <w:t xml:space="preserve"> </w:t>
      </w:r>
      <w:r>
        <w:t xml:space="preserve">about the OHI</w:t>
      </w:r>
    </w:p>
    <w:p>
      <w:pPr>
        <w:pStyle w:val="Compact"/>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OHI+ assessment</w:t>
      </w:r>
    </w:p>
    <w:p>
      <w:pPr>
        <w:pStyle w:val="Compact"/>
        <w:numPr>
          <w:numId w:val="1001"/>
          <w:ilvl w:val="0"/>
        </w:numPr>
      </w:pPr>
      <w:r>
        <w:rPr>
          <w:b/>
        </w:rPr>
        <w:t xml:space="preserve">Phase 4:</w:t>
      </w:r>
      <w:r>
        <w:t xml:space="preserve"> </w:t>
      </w:r>
      <w:r>
        <w:rPr>
          <w:b/>
        </w:rPr>
        <w:t xml:space="preserve">Communicate</w:t>
      </w:r>
      <w:r>
        <w:t xml:space="preserve"> </w:t>
      </w:r>
      <w:r>
        <w:t xml:space="preserve">and inform</w:t>
      </w:r>
    </w:p>
    <w:p>
      <w:pPr>
        <w:pStyle w:val="Heading2"/>
      </w:pPr>
      <w:bookmarkStart w:id="23" w:name="why-you-are-conducting-an-assessment"/>
      <w:bookmarkEnd w:id="23"/>
      <w:r>
        <w:t xml:space="preserve">Why you are conducting an assessment</w:t>
      </w:r>
    </w:p>
    <w:p>
      <w:pPr>
        <w:pStyle w:val="BlockQuote"/>
      </w:pPr>
      <w:r>
        <w:t xml:space="preserve">Remember that 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r>
        <w:rPr>
          <w:b/>
        </w:rPr>
        <w:t xml:space="preserve">The OHI framework</w:t>
      </w:r>
      <w:r>
        <w:t xml:space="preserve"> </w:t>
      </w:r>
      <w:r>
        <w:t xml:space="preserve">allows you to synthesize the information and priorities relevant to your local context. Because the methods of the framework are repeatable, transparent, quantitative, and goal-driven, the process of a carrying out an OHI+ assessment is as valuable as the final results. 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With this in mind, the</w:t>
      </w:r>
      <w:r>
        <w:t xml:space="preserve"> </w:t>
      </w:r>
      <w:r>
        <w:rPr>
          <w:b/>
        </w:rPr>
        <w:t xml:space="preserve">Conduct</w:t>
      </w:r>
      <w:r>
        <w:t xml:space="preserve"> </w:t>
      </w:r>
      <w:r>
        <w:t xml:space="preserve">phase will require careful thought and consideration along the way, and we encourage documentation and scripting to be done within the OHI Toolbox to facilitate the transparency and reproducibility of future assessments.</w:t>
      </w:r>
    </w:p>
    <w:p>
      <w:r>
        <w:t xml:space="preserve">Each OHI assessment should have a clear purpose. One of the typical reasons for carrying out an independent assessment is to have an impact on policy and management decisions, and for this reason it is very important to have explicitly defined purpose. Additionally, assessments can be more relevant to management when they are conducted at the spatial scales in which policy decisions are made. These spatial scales could include political subdivisions like countries, states, provinces, or they could even include ecological regions such as bays.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Heading2"/>
      </w:pPr>
      <w:bookmarkStart w:id="24" w:name="what-to-expect-when-conducting-an-assessment"/>
      <w:bookmarkEnd w:id="24"/>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the example situations in the literature;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constantly udpate and improve the methods of the assessment before being able to calculate the final results. The last thing you will do is visualize the outputs once more in the WebApp's maps and flower plots that can be shared with other partners and collaborators. Above all, you should be prepared to</w:t>
      </w:r>
      <w:r>
        <w:t xml:space="preserve"> </w:t>
      </w:r>
      <w:r>
        <w:rPr>
          <w:b/>
        </w:rPr>
        <w:t xml:space="preserve">know that this process takes time and is an iterative approach</w:t>
      </w:r>
      <w:r>
        <w:t xml:space="preserve">.</w:t>
      </w:r>
    </w:p>
    <w:p>
      <w:r>
        <w:t xml:space="preserve">The time required to conduct an assessment is not set in stone. On average, assessments have taken between one and a half and three years, but that will vary depending on the a number of factors such as the size and composition of your team and the challenges encountered in discovering and gathering information. The scale of data processing and goal model modifications needed before you will be able to actively use the information available also affects the amount of time it takes to conduct the assessment. The skill sets of the team members and the amount of technical resources available if another factor. You should think about which team members are needed at what stage of the process, including an R programmer, a spatial analyst, and those who will be familiar with GitHub.</w:t>
      </w:r>
    </w:p>
    <w:p>
      <w:pPr>
        <w:pStyle w:val="Heading4"/>
      </w:pPr>
      <w:bookmarkStart w:id="25" w:name="understanding-completed-ohi-assessments"/>
      <w:bookmarkEnd w:id="25"/>
      <w:r>
        <w:t xml:space="preserve">Understanding completed OHI assessments</w:t>
      </w:r>
    </w:p>
    <w:p>
      <w:r>
        <w:t xml:space="preserve">It is important to</w:t>
      </w:r>
      <w:r>
        <w:t xml:space="preserve"> </w:t>
      </w:r>
      <w:r>
        <w:rPr>
          <w:b/>
        </w:rPr>
        <w:t xml:space="preserve">understand completed OHI assessments</w:t>
      </w:r>
      <w:r>
        <w:t xml:space="preserve"> </w:t>
      </w:r>
      <w:r>
        <w:t xml:space="preserve">before you can begin tailoring the approach to your needs. By looking at specific uses of the OHI, you can identify how information was found and how it is presented in the results. You can also get a sense of what kinds of research questions are useful to ask. In many cases, studying completed OHI assessments will inform your approaches for discovering data and developing goal models later on in the process, and it is good to keep the literature readily available since you will likely be returning to it throughout this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been published with supplemental online materials, and are available at</w:t>
      </w:r>
      <w:r>
        <w:t xml:space="preserve"> </w:t>
      </w:r>
      <w:hyperlink r:id="rId26">
        <w:r>
          <w:rPr>
            <w:rStyle w:val="Link"/>
          </w:rPr>
          <w:t xml:space="preserve">http://ohi-science.org</w:t>
        </w:r>
      </w:hyperlink>
      <w:r>
        <w:t xml:space="preserve">:</w:t>
      </w:r>
    </w:p>
    <w:p>
      <w:pPr>
        <w:pStyle w:val="Compact"/>
        <w:numPr>
          <w:numId w:val="1002"/>
          <w:ilvl w:val="0"/>
        </w:numPr>
      </w:pPr>
      <w:r>
        <w:rPr>
          <w:b/>
        </w:rPr>
        <w:t xml:space="preserve">Global</w:t>
      </w:r>
    </w:p>
    <w:p>
      <w:pPr>
        <w:pStyle w:val="Compact"/>
        <w:numPr>
          <w:numId w:val="1002"/>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2"/>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2"/>
          <w:ilvl w:val="0"/>
        </w:numPr>
      </w:pPr>
      <w:r>
        <w:rPr>
          <w:b/>
        </w:rPr>
        <w:t xml:space="preserve">Brazil</w:t>
      </w:r>
    </w:p>
    <w:p>
      <w:pPr>
        <w:pStyle w:val="Compact"/>
        <w:numPr>
          <w:numId w:val="1002"/>
          <w:ilvl w:val="0"/>
        </w:numPr>
      </w:pPr>
      <w:r>
        <w:t xml:space="preserve">Elfes et al. (2014) A regional-scale Ocean Health Index for Brazil.</w:t>
      </w:r>
      <w:r>
        <w:t xml:space="preserve"> </w:t>
      </w:r>
      <w:r>
        <w:rPr>
          <w:i/>
        </w:rPr>
        <w:t xml:space="preserve">PLoS ONE</w:t>
      </w:r>
      <w:r>
        <w:t xml:space="preserve">.</w:t>
      </w:r>
    </w:p>
    <w:p>
      <w:pPr>
        <w:pStyle w:val="Compact"/>
        <w:numPr>
          <w:numId w:val="1002"/>
          <w:ilvl w:val="0"/>
        </w:numPr>
      </w:pPr>
      <w:r>
        <w:rPr>
          <w:b/>
        </w:rPr>
        <w:t xml:space="preserve">United States West Coast</w:t>
      </w:r>
    </w:p>
    <w:p>
      <w:pPr>
        <w:pStyle w:val="Compact"/>
        <w:numPr>
          <w:numId w:val="1002"/>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2"/>
          <w:ilvl w:val="0"/>
        </w:numPr>
      </w:pPr>
      <w:r>
        <w:rPr>
          <w:b/>
        </w:rPr>
        <w:t xml:space="preserve">Fiji</w:t>
      </w:r>
    </w:p>
    <w:p>
      <w:pPr>
        <w:pStyle w:val="Compact"/>
        <w:numPr>
          <w:numId w:val="1002"/>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done. As information is available about those assessments they will be posted on</w:t>
      </w:r>
      <w:r>
        <w:t xml:space="preserve"> </w:t>
      </w:r>
      <w:hyperlink r:id="rId26">
        <w:r>
          <w:rPr>
            <w:rStyle w:val="Link"/>
          </w:rPr>
          <w:t xml:space="preserve">http://ohi-science.org</w:t>
        </w:r>
      </w:hyperlink>
      <w:r>
        <w:t xml:space="preserve">.</w:t>
      </w:r>
    </w:p>
    <w:p>
      <w:pPr>
        <w:pStyle w:val="BlockQuote"/>
      </w:pPr>
      <w:r>
        <w:t xml:space="preserve">TIP: The OHI+ development team is prepared to provide guidance for assessments. Please be familiar with past approaches and documentation when requesting guidance.</w:t>
      </w:r>
    </w:p>
    <w:p>
      <w:pPr>
        <w:pStyle w:val="Heading4"/>
      </w:pPr>
      <w:bookmarkStart w:id="27" w:name="identifying-local-characteristics-and-priorities"/>
      <w:bookmarkEnd w:id="27"/>
      <w:r>
        <w:t xml:space="preserve">Identifying local characteristics and priorities</w:t>
      </w:r>
    </w:p>
    <w:p>
      <w:r>
        <w:t xml:space="preserve">The initial actions of an assessment involve</w:t>
      </w:r>
      <w:r>
        <w:t xml:space="preserve"> </w:t>
      </w:r>
      <w:r>
        <w:rPr>
          <w:b/>
        </w:rPr>
        <w:t xml:space="preserve">identifying local characteristics and priorities</w:t>
      </w:r>
      <w:r>
        <w:t xml:space="preserve">. This means considering all of the elements unique to your local context. What are the key issues that should be included for your assessment to be credible, useful, and meaningful at the same time? What are the types of coastal habitats in your area that should be included in order to more accurately represent your ecology? How do people typically relate to the ocean in your area in terms of social and cultural patterns? These are the kinds of questions you should consider prior to discovering the data and gathering the indicators that will be needed to fulfill the goal models.</w:t>
      </w:r>
    </w:p>
    <w:p>
      <w:r>
        <w:t xml:space="preserve">It is important to identify the social and ecological characteristics and priorities that are the most relevant for your study area, even though data that directly measure those characteristics may not be available. But these characteristics may be able to be captured with indirect measures, called proxies. Therefore, knowing which characteristics you want to represent before you start your assessment may remove some of the bias that could occur if the assessment was only based on known available information.</w:t>
      </w:r>
    </w:p>
    <w:p>
      <w:pPr>
        <w:pStyle w:val="Heading4"/>
      </w:pPr>
      <w:bookmarkStart w:id="28" w:name="determining-goals-to-be-assessed"/>
      <w:bookmarkEnd w:id="28"/>
      <w:r>
        <w:t xml:space="preserve">Determining goals to be assessed</w:t>
      </w:r>
    </w:p>
    <w:p>
      <w:r>
        <w:t xml:space="preserve">Once you have identified local characteristics important to your study area, consider whether all goals included in the Global Assessment are applicable to your assessment. Should new goals or sub-goals be added? Should a goal that is not relevant to your study area be removed completely? Should a goal or sub-goal be given more or less weighting compared to other goals or sub-goals in the final Index score? These decisions should happen while beginning your assessment and before you become more constrained with what kinds of information are available. At the point where you have determined the goals to be assessed, you will likely modify existing goal models or develop a new ones based on the accessible information. Sometimes encountering difficulties with data availability will lead you to different data sources and indirect measures and will require the models to be redeveloped.</w:t>
      </w:r>
    </w:p>
    <w:p>
      <w:pPr>
        <w:pStyle w:val="Heading4"/>
      </w:pPr>
      <w:bookmarkStart w:id="29" w:name="discovering-data-and-developing-goal-models"/>
      <w:bookmarkEnd w:id="29"/>
      <w:r>
        <w:t xml:space="preserve">Discovering data and developing goal models</w:t>
      </w:r>
    </w:p>
    <w:p>
      <w:r>
        <w:t xml:space="preserve">The actual approach to conducting your assessment will depend on data availability and it will likely require an iterative process to incorporate the best available information into a model that captures the philosophy of the goals. It will also require creative thinking and problem-solving abilities among your team. There are many decisions to be made when gathering data. This is because your data will come from disparate sources, and you will have to engage experts to help identifying good proxies and indicators, deciding reference points, and developing goal models. OHI+ assessments should incorporate higher-resolution information where possible, and always be guided by local priorities preferences to develop tailored goal models and reference points that produce scores that best reflect local realities. Similarly, pressures and resilience measures can be refined using local data and indicators. There are many data inputs that can be included in the OHI framework. The process of discovering and gathering so many different kinds of data and indicators is an important step that you will return to as you continue to conduct the assessment. This is where having a collaborative team that can work across disciplines will be key.</w:t>
      </w:r>
    </w:p>
    <w:p>
      <w:r>
        <w:t xml:space="preserve">How goal models are developed and reference points set should also be considered when discovering data. Discovering data and developing goal models is an iterative process because how goals are modeled will depend on the data available, and you may return to the data discovery phase to see if other options are available to produce the best possible model. Documenting these decisions is important for the communication of the methods in the ultimate sharing of the results.</w:t>
      </w:r>
    </w:p>
    <w:p>
      <w:pPr>
        <w:pStyle w:val="Heading4"/>
      </w:pPr>
      <w:bookmarkStart w:id="30" w:name="using-the-toolbox-software"/>
      <w:bookmarkEnd w:id="30"/>
      <w:r>
        <w:t xml:space="preserve">Using the Toolbox software</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able to be modified to meet your needs. You will access the software from online and will use several free software tools to conduct your assessment in a collaborative, transparent, and reproducible manner.</w:t>
      </w:r>
    </w:p>
    <w:p>
      <w:r>
        <w:t xml:space="preserve">Accompanying the OHI Toolbox is the</w:t>
      </w:r>
      <w:r>
        <w:t xml:space="preserve"> </w:t>
      </w:r>
      <w:r>
        <w:rPr>
          <w:b/>
        </w:rPr>
        <w:t xml:space="preserve">OHI+ WebApp</w:t>
      </w:r>
      <w:r>
        <w:t xml:space="preserve">, which is a visualization tool that displays input information and calculated scores in several ways. Most coastal countries have a WebApp that was created to facilitate planning and communication during your assessment. The WebApp visually presents inputs, goal models and calculated scores for each defined region through interactive maps, histograms, and tables. All inputs presented in a country's WebApps were extracted for each country from the global analysis, and scores were calculated using Global Goal models.</w:t>
      </w:r>
    </w:p>
    <w:p>
      <w:r>
        <w:t xml:space="preserve">The Toolbox software should be used when your team is ready to apply to your prepared informational inputs. The steps of carefully preparing and gathering data layers, indicators, and developing goal models can be done independently of the actual software use; however, learning how to use the software when you are ready to organize your files and information can be very useful. Not all members of your team will need to use all of the different platforms, and different members may have expertise in one or more of the tools.</w:t>
      </w:r>
    </w:p>
    <w:p>
      <w:r>
        <w:t xml:space="preserve">The WebApp is a widely useful communication tool and that is why it is presented first in this guide. Not all team collaborators may be involved with Toolbox calculations or goal model development, but they will all certainly want to see the final results. The WebApp will help you convey the findings and it will orient the component parts that go into building the Index.</w:t>
      </w:r>
    </w:p>
    <w:p>
      <w:pPr>
        <w:pStyle w:val="Heading4"/>
      </w:pPr>
      <w:bookmarkStart w:id="31" w:name="outcomes-of-conducting-an-assessment"/>
      <w:bookmarkEnd w:id="31"/>
      <w:r>
        <w:t xml:space="preserve">Outcomes of conducting an assessment</w:t>
      </w:r>
    </w:p>
    <w:p>
      <w:r>
        <w:rPr>
          <w:b/>
        </w:rPr>
        <w:t xml:space="preserve">The process of conducting an OHI assessment is as valuable as the final results.</w:t>
      </w:r>
      <w:r>
        <w:t xml:space="preserve"> </w:t>
      </w:r>
      <w:r>
        <w:t xml:space="preserve">This is because while conducting an OHI assessment you will bring together all of the meaningful information for ocean health together to the same place. In doing so, you will have a census of existing information and will also identify knowledge and data gaps that alone is a benefit of conducting an assessment. With your team and advisors, you could also create an ocean alliance that combines both knowledge and cultural values across disciplines. Conducting an OHI+ assessment can engage many different groups, including research institutions, government agencies, policy groups, non-governmental organizations, and both the civil and private sectors.</w:t>
      </w:r>
      <w:r>
        <w:br w:type="textWrapping"/>
      </w:r>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a score of seventy in one study area should mean that that country is seventy percent of the way to achieving its perceived ideal state of ocean health, but what that ideal state is will differ between study areas..</w:t>
      </w:r>
    </w:p>
    <w:p>
      <w:r>
        <w:t xml:space="preserve">Scores can be visualized using the WebApp with interactive maps and flower plots, which helps interpret calculated scores and communicate results. Subsequent assessments will use the same methods and reference points, but incorporating updated data. Repeated assessments enable you to compare and track how scores have changed over time, with the aim of ultimately informing policy to improve ocean health.</w:t>
      </w:r>
    </w:p>
    <w:p>
      <w:pPr>
        <w:pStyle w:val="Heading2"/>
      </w:pPr>
      <w:bookmarkStart w:id="32" w:name="how-to-use-the-ohi-manual-to-start-your-assessment"/>
      <w:bookmarkEnd w:id="32"/>
      <w:r>
        <w:t xml:space="preserve">How to use the OHI Manual to start your assessment</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with the information available. Understanding the approaches in different contexts will help you think about what should be done similarly and differently in your local context. Identifying local characteristics and priorities in your study area will help you determine the relevant goals to be assessed.</w:t>
      </w:r>
    </w:p>
    <w:p>
      <w:r>
        <w:t xml:space="preserve">Navigating through the WebApp can help frame your thinking and introduce you to the structure of inputs that will be required for the Toolbox software.</w:t>
      </w:r>
    </w:p>
    <w:p>
      <w:r>
        <w:t xml:space="preserve">This Manual will guide you through the process with the following information:</w:t>
      </w:r>
    </w:p>
    <w:p>
      <w:pPr>
        <w:pStyle w:val="Compact"/>
        <w:numPr>
          <w:numId w:val="1003"/>
          <w:ilvl w:val="0"/>
        </w:numPr>
      </w:pPr>
      <w:r>
        <w:t xml:space="preserve">Using the OHI+ WebApp to define regions and develop the approach</w:t>
      </w:r>
    </w:p>
    <w:p>
      <w:pPr>
        <w:pStyle w:val="Compact"/>
        <w:numPr>
          <w:numId w:val="1003"/>
          <w:ilvl w:val="0"/>
        </w:numPr>
      </w:pPr>
      <w:r>
        <w:t xml:space="preserve">Defining spatial regions, discovering data, and developing goal models</w:t>
      </w:r>
    </w:p>
    <w:p>
      <w:pPr>
        <w:pStyle w:val="Compact"/>
        <w:numPr>
          <w:numId w:val="1004"/>
          <w:ilvl w:val="0"/>
        </w:numPr>
      </w:pPr>
      <w:r>
        <w:t xml:space="preserve">Defining spatial regions within the assessment area</w:t>
      </w:r>
    </w:p>
    <w:p>
      <w:pPr>
        <w:pStyle w:val="Compact"/>
        <w:numPr>
          <w:numId w:val="1004"/>
          <w:ilvl w:val="0"/>
        </w:numPr>
      </w:pPr>
      <w:r>
        <w:t xml:space="preserve">Discovering and gathering data and indicators for goal models, pressures, resilience</w:t>
      </w:r>
    </w:p>
    <w:p>
      <w:pPr>
        <w:pStyle w:val="Compact"/>
        <w:numPr>
          <w:numId w:val="1004"/>
          <w:ilvl w:val="0"/>
        </w:numPr>
      </w:pPr>
      <w:r>
        <w:t xml:space="preserve">Developing goal models and setting reference points for goals, pressures, resilience</w:t>
      </w:r>
    </w:p>
    <w:p>
      <w:pPr>
        <w:pStyle w:val="Compact"/>
        <w:numPr>
          <w:numId w:val="1005"/>
          <w:ilvl w:val="0"/>
        </w:numPr>
      </w:pPr>
      <w:r>
        <w:t xml:space="preserve">Learning how to install and use the OHI Toolbox and supporting software</w:t>
      </w:r>
    </w:p>
    <w:p>
      <w:pPr>
        <w:pStyle w:val="Compact"/>
        <w:numPr>
          <w:numId w:val="1006"/>
          <w:ilvl w:val="0"/>
        </w:numPr>
      </w:pPr>
      <w:r>
        <w:t xml:space="preserve">Understanding the file system for the Toolbox and assessment repositories</w:t>
      </w:r>
    </w:p>
    <w:p>
      <w:pPr>
        <w:pStyle w:val="Compact"/>
        <w:numPr>
          <w:numId w:val="1006"/>
          <w:ilvl w:val="0"/>
        </w:numPr>
      </w:pPr>
      <w:r>
        <w:t xml:space="preserve">Formatting data for the Toolbox</w:t>
      </w:r>
    </w:p>
    <w:p>
      <w:pPr>
        <w:pStyle w:val="Compact"/>
        <w:numPr>
          <w:numId w:val="1006"/>
          <w:ilvl w:val="0"/>
        </w:numPr>
      </w:pPr>
      <w:r>
        <w:t xml:space="preserve">Installing the Toolbox and supporting software</w:t>
      </w:r>
    </w:p>
    <w:p>
      <w:pPr>
        <w:pStyle w:val="Compact"/>
        <w:numPr>
          <w:numId w:val="1006"/>
          <w:ilvl w:val="0"/>
        </w:numPr>
      </w:pPr>
      <w:r>
        <w:t xml:space="preserve">Learning how to use the Toolbox by modifying data layers and goal models</w:t>
      </w:r>
    </w:p>
    <w:p>
      <w:pPr>
        <w:pStyle w:val="Compact"/>
        <w:numPr>
          <w:numId w:val="1006"/>
          <w:ilvl w:val="0"/>
        </w:numPr>
      </w:pPr>
      <w:r>
        <w:t xml:space="preserve">Refining goal models and data inputs within the Toolbox</w:t>
      </w:r>
    </w:p>
    <w:p>
      <w:pPr>
        <w:pStyle w:val="Compact"/>
        <w:numPr>
          <w:numId w:val="1007"/>
          <w:ilvl w:val="0"/>
        </w:numPr>
      </w:pPr>
      <w:r>
        <w:t xml:space="preserve">Guidance for frequently asked questions and troubleshooting</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A list of available WebApps can be found at</w:t>
      </w:r>
      <w:r>
        <w:t xml:space="preserve"> </w:t>
      </w:r>
      <w:hyperlink r:id="rId34">
        <w:r>
          <w:rPr>
            <w:rStyle w:val="Link"/>
          </w:rPr>
          <w:t xml:space="preserve">http://ohi-science.org/subcountry</w:t>
        </w:r>
      </w:hyperlink>
      <w:r>
        <w:t xml:space="preserve">, and each WebApp will have a three-letter identifier. For example, Ecuador’s WebApp (ECU) is found at</w:t>
      </w:r>
      <w:r>
        <w:t xml:space="preserve"> </w:t>
      </w:r>
      <w:hyperlink r:id="rId3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9" w:name="defining-and-displaying-regions"/>
      <w:bookmarkEnd w:id="3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40">
        <w:r>
          <w:rPr>
            <w:rStyle w:val="Link"/>
          </w:rPr>
          <w:t xml:space="preserve">http://www.marineregions.org</w:t>
        </w:r>
      </w:hyperlink>
      <w:r>
        <w:t xml:space="preserve">), and subcountry regions were identified by the Global Administrative Regions database (</w:t>
      </w:r>
      <w:hyperlink r:id="rId41">
        <w:r>
          <w:rPr>
            <w:rStyle w:val="Link"/>
          </w:rPr>
          <w:t xml:space="preserve">http://gadm.org</w:t>
        </w:r>
      </w:hyperlink>
      <w:r>
        <w:t xml:space="preserve">).</w:t>
      </w:r>
    </w:p>
    <w:p>
      <w:pPr>
        <w:pStyle w:val="Heading2"/>
      </w:pPr>
      <w:bookmarkStart w:id="42" w:name="exploring-inputs-and-outputs-with-the-webapps-app-page"/>
      <w:bookmarkEnd w:id="4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3" w:name="the-apps-data-tab"/>
      <w:bookmarkEnd w:id="43"/>
      <w:r>
        <w:t xml:space="preserve">The App's Data tab</w:t>
      </w:r>
    </w:p>
    <w:p>
      <w:pPr>
        <w:pStyle w:val="Heading4"/>
      </w:pPr>
      <w:bookmarkStart w:id="44" w:name="overview-of-display-options"/>
      <w:bookmarkEnd w:id="4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5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4" w:name="overview-of-variable-options"/>
      <w:bookmarkEnd w:id="5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9" w:name="the-apps-compare-tab"/>
      <w:bookmarkEnd w:id="5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3" w:name="defining-spatial-regions-within-the-assessment-area"/>
      <w:bookmarkEnd w:id="63"/>
      <w:r>
        <w:t xml:space="preserve">Defining Spatial Regions Within the Assessment Area</w:t>
      </w:r>
    </w:p>
    <w:p>
      <w:r>
        <w:t xml:space="preserve">It is important to think about which spatial regions to use when conducing your assessment. You should consider some of the questions from the planning phase before you begin to involve GIS or other spatial analysts. If managers or policy makers are going to be involved, at what scale do they work? Where are the political and administrative boundaries in your area? How will political boundaries affect your ability to gather and discover data and indicators? Will the regions change in the future? These questions are important for the future relevance of the assessment.</w:t>
      </w:r>
    </w:p>
    <w:p>
      <w:r>
        <w:t xml:space="preserve">There are several spatial considerations you should have prepared before moving forward with the Toolbox later the process. One is your map definitions for use in the assessment itself and for display in the WebApps. You must check the definitions of your map regions and boundaries even when they have been pre-prepared for you the default OHI Toolbox setup. You should have your spatial analyst prepare the files that best suit your needs. If political boundaries are not appropriate in all areas, there might be other boundaries like biomes or biogeographic considerations you can use. These may be useful when there are disputed territories or undefined border regions in your area.</w:t>
      </w:r>
    </w:p>
    <w:p>
      <w:pPr>
        <w:pStyle w:val="BlockQuote"/>
      </w:pPr>
      <w:r>
        <w:t xml:space="preserve">Note that the OHI+ tools do not intend to take a stance on disputed territories. The boundaries defer to the judgment of the original map data providers. It is up to you to decide on the quality of the maps.</w:t>
      </w:r>
    </w:p>
    <w:p>
      <w:r>
        <w:t xml:space="preserve">You may need to prepare spatial data files for your assessment. Not all goals will require spatial data. When considering it, you should be conscientious of how it is presented: is it in square kilometers, or by a kind of region such as an EEZ or other identifier? Do you have better local data than global satellite or modeled data?</w:t>
      </w:r>
    </w:p>
    <w:p>
      <w:r>
        <w:t xml:space="preserve">Once you have maps, you may also need to define buffer zones. Buffers are distances from shore, both inland and offshore, that can be used in the OHI Toolbox calculations to assess impacts more accurately. For example, mangrove forests were assessed at 1km inland and 1km offshore in the latest Global Assessment in order to approximate aspects of their importance for carbon storage. Buffer zones could also be defined by visual distance. The main thing to do is remember that you are trying to capture ocean health, so going too far inland may no longer relate to ocean health. Perhaps fixed buffer distance might not be appropriate, and it might better to follow the actual path of a habitat extent; this will be up to your team. You will also consider these questions further when you are changing and developing your goal models.</w:t>
      </w:r>
    </w:p>
    <w:p>
      <w:pPr>
        <w:pStyle w:val="Heading2"/>
      </w:pPr>
      <w:bookmarkStart w:id="64" w:name="discovering-and-gathering-appropriate-data-and-indicators"/>
      <w:bookmarkEnd w:id="64"/>
      <w:r>
        <w:t xml:space="preserve">Discovering and Gathering Appropriate Data and Indicators</w:t>
      </w:r>
    </w:p>
    <w:p>
      <w:r>
        <w:t xml:space="preserve">The OHI+ approach spans disciplines and integrates diverse data to give a comprehensive assessment of ocean health. A hallmark of the OHI is that it uses freely-available data and indicators to create the models that capture the philosophies of individual goals. The quality of the data matter because the accuracy of Index scores is a reflection of input data quality and the amount of information available for the study area.</w:t>
      </w:r>
      <w:r>
        <w:t xml:space="preserve"> </w:t>
      </w:r>
      <w:r>
        <w:rPr>
          <w:b/>
        </w:rPr>
        <w:t xml:space="preserve">Including the best available data and indicators is very important throughout this process.</w:t>
      </w:r>
    </w:p>
    <w:p>
      <w:r>
        <w:t xml:space="preserve">The approach of your assessment will depend on the available data.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Finding appropriate data requires creative thinking, particularly when ideal data are unavailable. It also requires problem-solving abilities. There are many decisions to make when gathering data. This is because your data will come from disparate sources, and you will have to engage in many steps of expert judgment such as identifying good proxies and indicators, deciding reference points, and developing goal models.</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and trends as well as pressures and resilience layers.</w:t>
      </w:r>
    </w:p>
    <w:p>
      <w:pPr>
        <w:pStyle w:val="Heading3"/>
      </w:pPr>
      <w:bookmarkStart w:id="65" w:name="thinking-creatively"/>
      <w:bookmarkEnd w:id="65"/>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transporting goods, or disposing of waste. A less familiar measurement is finding out the way marine-related jobs indirectly affect coastal communities, how different people receive or perceive benefits simply from living near the ocean. Thinking creatively and exploring the data available can make the Index more representative of reality.</w:t>
      </w:r>
    </w:p>
    <w:p>
      <w:r>
        <w:t xml:space="preserve">Data used in the Ocean Health Index spans a wide array of disciplines, both within and outside of oceanography and marine ecology. It is important to think creatively and beyond the interests of a specific institution or one particular field of study.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 Simply using a Google search is a great starting place to begin developing ideas for discovering data. Investigate what kinds of information are available from government and public records, scientific literature, academic studies, surveys and reports or other sources, too.</w:t>
      </w:r>
    </w:p>
    <w:p>
      <w:pPr>
        <w:pStyle w:val="Heading3"/>
      </w:pPr>
      <w:bookmarkStart w:id="66" w:name="data-sources"/>
      <w:bookmarkEnd w:id="66"/>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 If they are not scaled, you should think about ways to scale them and ways to determine the reference points while you are searching for the data. For instance, can you find historical time-series for the data?</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it's called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3"/>
      </w:pPr>
      <w:bookmarkStart w:id="67" w:name="gathering-responsibilities"/>
      <w:bookmarkEnd w:id="67"/>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8" w:name="requirements-for-data-and-indicators"/>
      <w:bookmarkEnd w:id="68"/>
      <w:r>
        <w:t xml:space="preserve">Requirements for data and indicators</w:t>
      </w:r>
    </w:p>
    <w:p>
      <w:r>
        <w:t xml:space="preserve">There are six requirements to remember when investigating (or ‘scoping’) potential data and indicators. It is important that data satisfy as many of these requirements as possible. To meet these requirements, you may have to do gap-filling. If requirements are not met and gap-filling solutions are not possible, you will likely need to exclude a dataset from the analyses. If data cannot be included, you may elect to use the global data layers or identify other data and a different modeling approach.</w:t>
      </w:r>
    </w:p>
    <w:p>
      <w:r>
        <w:t xml:space="preserve">The requirements for good data are:</w:t>
      </w:r>
    </w:p>
    <w:p>
      <w:pPr>
        <w:pStyle w:val="Compact"/>
        <w:numPr>
          <w:numId w:val="1008"/>
          <w:ilvl w:val="0"/>
        </w:numPr>
      </w:pPr>
      <w:r>
        <w:t xml:space="preserve">Relevance to ocean health</w:t>
      </w:r>
    </w:p>
    <w:p>
      <w:pPr>
        <w:pStyle w:val="Compact"/>
        <w:numPr>
          <w:numId w:val="1008"/>
          <w:ilvl w:val="0"/>
        </w:numPr>
      </w:pPr>
      <w:r>
        <w:t xml:space="preserve">Accessibility</w:t>
      </w:r>
    </w:p>
    <w:p>
      <w:pPr>
        <w:pStyle w:val="Compact"/>
        <w:numPr>
          <w:numId w:val="1008"/>
          <w:ilvl w:val="0"/>
        </w:numPr>
      </w:pPr>
      <w:r>
        <w:t xml:space="preserve">Quality</w:t>
      </w:r>
    </w:p>
    <w:p>
      <w:pPr>
        <w:pStyle w:val="Compact"/>
        <w:numPr>
          <w:numId w:val="1008"/>
          <w:ilvl w:val="0"/>
        </w:numPr>
      </w:pPr>
      <w:r>
        <w:t xml:space="preserve">How to set the reference point</w:t>
      </w:r>
    </w:p>
    <w:p>
      <w:pPr>
        <w:pStyle w:val="Compact"/>
        <w:numPr>
          <w:numId w:val="1008"/>
          <w:ilvl w:val="0"/>
        </w:numPr>
      </w:pPr>
      <w:r>
        <w:t xml:space="preserve">Spatial scale</w:t>
      </w:r>
    </w:p>
    <w:p>
      <w:pPr>
        <w:pStyle w:val="Compact"/>
        <w:numPr>
          <w:numId w:val="1008"/>
          <w:ilvl w:val="0"/>
        </w:numPr>
      </w:pPr>
      <w:r>
        <w:t xml:space="preserve">Temporal scale</w:t>
      </w:r>
    </w:p>
    <w:p>
      <w:pPr>
        <w:pStyle w:val="Heading4"/>
      </w:pPr>
      <w:bookmarkStart w:id="69" w:name="relevance-to-ocean-health"/>
      <w:bookmarkEnd w:id="69"/>
      <w:r>
        <w:t xml:space="preserve">Relevance to ocean health</w:t>
      </w:r>
    </w:p>
    <w:p>
      <w:r>
        <w:t xml:space="preserve">There must be a clear connection between the data and ocean health, and determining this will be closely linked to each goal model.</w:t>
      </w:r>
    </w:p>
    <w:p>
      <w:pPr>
        <w:pStyle w:val="Heading4"/>
      </w:pPr>
      <w:bookmarkStart w:id="70" w:name="accessibility"/>
      <w:bookmarkEnd w:id="70"/>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1" w:name="quality"/>
      <w:bookmarkEnd w:id="71"/>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4"/>
      </w:pPr>
      <w:bookmarkStart w:id="72" w:name="reference-point"/>
      <w:bookmarkEnd w:id="72"/>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9"/>
          <w:ilvl w:val="0"/>
        </w:numPr>
      </w:pPr>
      <w:r>
        <w:t xml:space="preserve">Has past research identified potential targets for these data?</w:t>
      </w:r>
    </w:p>
    <w:p>
      <w:pPr>
        <w:pStyle w:val="Compact"/>
        <w:numPr>
          <w:numId w:val="1009"/>
          <w:ilvl w:val="0"/>
        </w:numPr>
      </w:pPr>
      <w:r>
        <w:t xml:space="preserve">For example, fisheries goal require a Maximum Sustainable Yield (MSY).</w:t>
      </w:r>
    </w:p>
    <w:p>
      <w:pPr>
        <w:pStyle w:val="Compact"/>
        <w:numPr>
          <w:numId w:val="1009"/>
          <w:ilvl w:val="0"/>
        </w:numPr>
      </w:pPr>
      <w:r>
        <w:t xml:space="preserve">Have policy targets been set regarding these data?</w:t>
      </w:r>
    </w:p>
    <w:p>
      <w:pPr>
        <w:pStyle w:val="Compact"/>
        <w:numPr>
          <w:numId w:val="1009"/>
          <w:ilvl w:val="0"/>
        </w:numPr>
      </w:pPr>
      <w:r>
        <w:t xml:space="preserve">For example, maximum levels of pollutants allowed in beaches.</w:t>
      </w:r>
    </w:p>
    <w:p>
      <w:pPr>
        <w:pStyle w:val="Compact"/>
        <w:numPr>
          <w:numId w:val="1009"/>
          <w:ilvl w:val="0"/>
        </w:numPr>
      </w:pPr>
      <w:r>
        <w:t xml:space="preserve">Would a historic reference point be an appropriate target?</w:t>
      </w:r>
    </w:p>
    <w:p>
      <w:pPr>
        <w:pStyle w:val="Compact"/>
        <w:numPr>
          <w:numId w:val="1009"/>
          <w:ilvl w:val="0"/>
        </w:numPr>
      </w:pPr>
      <w:r>
        <w:t xml:space="preserve">For xample, the percent of habitat coverage before coastal development took place.</w:t>
      </w:r>
    </w:p>
    <w:p>
      <w:pPr>
        <w:pStyle w:val="Compact"/>
        <w:numPr>
          <w:numId w:val="1009"/>
          <w:ilvl w:val="0"/>
        </w:numPr>
      </w:pPr>
      <w:r>
        <w:t xml:space="preserve">Could a region within the study area be set as a spatial reference point?</w:t>
      </w:r>
    </w:p>
    <w:p>
      <w:pPr>
        <w:pStyle w:val="Compact"/>
        <w:numPr>
          <w:numId w:val="1009"/>
          <w:ilvl w:val="0"/>
        </w:numPr>
      </w:pPr>
      <w:r>
        <w:t xml:space="preserve">For example, a certain region is regarded as the leader in creating protected areas.</w:t>
      </w:r>
    </w:p>
    <w:p>
      <w:pPr>
        <w:pStyle w:val="Heading4"/>
      </w:pPr>
      <w:bookmarkStart w:id="73" w:name="appropriate-spatial-scale"/>
      <w:bookmarkEnd w:id="73"/>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4"/>
      </w:pPr>
      <w:bookmarkStart w:id="74" w:name="appropriate-temporal-scale"/>
      <w:bookmarkEnd w:id="74"/>
      <w:r>
        <w:t xml:space="preserve">Appropriate temporal scale</w:t>
      </w:r>
    </w:p>
    <w:p>
      <w:r>
        <w:t xml:space="preserve">Data must be available for at least three to five years to calculate the trend. For some goals, where temporal reference points are desirable, longer time series are preferable.</w:t>
      </w:r>
    </w:p>
    <w:p>
      <w:pPr>
        <w:pStyle w:val="Heading3"/>
      </w:pPr>
      <w:bookmarkStart w:id="75" w:name="the-process-of-discovery"/>
      <w:bookmarkEnd w:id="75"/>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8"/>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9" w:name="example-u.s.-west-coast-data-discovery"/>
      <w:bookmarkEnd w:id="79"/>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0" w:name="reasons-data-were-excluded"/>
      <w:bookmarkEnd w:id="80"/>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10"/>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10"/>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 or storm disturbance and temperature) and thus it is not a good indicator of kelp forest health, particularly in the case of anthropogenic impacts. For these reasons kelp coverage was not included in the assessment.</w:t>
      </w:r>
    </w:p>
    <w:p>
      <w:pPr>
        <w:numPr>
          <w:numId w:val="1010"/>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10"/>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10"/>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1" w:name="pressures-and-resilience"/>
      <w:bookmarkEnd w:id="8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82" w:name="ideal-approach"/>
      <w:bookmarkEnd w:id="82"/>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83" w:name="pressure-and-resilience-categories"/>
      <w:bookmarkEnd w:id="83"/>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84" w:name="pressures-and-resilience-matrices"/>
      <w:bookmarkEnd w:id="84"/>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11"/>
          <w:ilvl w:val="0"/>
        </w:numPr>
      </w:pPr>
      <w:r>
        <w:t xml:space="preserve">3 = high pressure</w:t>
      </w:r>
    </w:p>
    <w:p>
      <w:pPr>
        <w:pStyle w:val="Compact"/>
        <w:numPr>
          <w:numId w:val="1011"/>
          <w:ilvl w:val="0"/>
        </w:numPr>
      </w:pPr>
      <w:r>
        <w:t xml:space="preserve">2 = medium pressure</w:t>
      </w:r>
    </w:p>
    <w:p>
      <w:pPr>
        <w:pStyle w:val="Compact"/>
        <w:numPr>
          <w:numId w:val="1011"/>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85"/>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86"/>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2"/>
          <w:ilvl w:val="0"/>
        </w:numPr>
      </w:pPr>
      <w:r>
        <w:rPr>
          <w:b/>
        </w:rPr>
        <w:t xml:space="preserve">Existence of regulations</w:t>
      </w:r>
      <w:r>
        <w:t xml:space="preserve">: Are regulations in place to appropriately address the ecological pressure?</w:t>
      </w:r>
    </w:p>
    <w:p>
      <w:pPr>
        <w:pStyle w:val="Compact"/>
        <w:numPr>
          <w:numId w:val="1012"/>
          <w:ilvl w:val="0"/>
        </w:numPr>
      </w:pPr>
      <w:r>
        <w:rPr>
          <w:b/>
        </w:rPr>
        <w:t xml:space="preserve">Implementation and enforcement</w:t>
      </w:r>
      <w:r>
        <w:t xml:space="preserve">: Have these regulations been appropriately implemented and are there enforcement mechanisms in place?</w:t>
      </w:r>
    </w:p>
    <w:p>
      <w:pPr>
        <w:pStyle w:val="Compact"/>
        <w:numPr>
          <w:numId w:val="1012"/>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87" w:name="incorporating-local-pressures-in-your-assessment"/>
      <w:bookmarkEnd w:id="87"/>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3"/>
          <w:ilvl w:val="0"/>
        </w:numPr>
      </w:pPr>
      <w:r>
        <w:t xml:space="preserve">Begin by exploring pressures important to your study area. What are big stressors acting along your coastlines?</w:t>
      </w:r>
    </w:p>
    <w:p>
      <w:pPr>
        <w:pStyle w:val="Compact"/>
        <w:numPr>
          <w:numId w:val="1013"/>
          <w:ilvl w:val="0"/>
        </w:numPr>
      </w:pPr>
      <w:r>
        <w:t xml:space="preserve">Are data available to measure these stressors? If not, are other indirect measures or proxies available to represent these stressors?</w:t>
      </w:r>
    </w:p>
    <w:p>
      <w:pPr>
        <w:pStyle w:val="Compact"/>
        <w:numPr>
          <w:numId w:val="1013"/>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3"/>
          <w:ilvl w:val="0"/>
        </w:numPr>
      </w:pPr>
      <w:r>
        <w:t xml:space="preserve">Are all of them relevant? Are there local data that can be substituted in the place of global data?</w:t>
      </w:r>
    </w:p>
    <w:p>
      <w:pPr>
        <w:pStyle w:val="Compact"/>
        <w:numPr>
          <w:numId w:val="1013"/>
          <w:ilvl w:val="0"/>
        </w:numPr>
      </w:pPr>
      <w:r>
        <w:t xml:space="preserve">Determine the pressure category for any additional stressors in your study area, and add it to the pressures matrix.</w:t>
      </w:r>
    </w:p>
    <w:p>
      <w:pPr>
        <w:pStyle w:val="Compact"/>
        <w:numPr>
          <w:numId w:val="1013"/>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3"/>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88" w:name="including-pressures-from-global-assessments"/>
      <w:bookmarkEnd w:id="88"/>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89">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90" w:name="guide-to-searching-for-resilience-metrics"/>
      <w:bookmarkEnd w:id="90"/>
      <w:r>
        <w:t xml:space="preserve">Guide to searching for resilience metrics</w:t>
      </w:r>
    </w:p>
    <w:p>
      <w:pPr>
        <w:pStyle w:val="Heading3"/>
      </w:pPr>
      <w:bookmarkStart w:id="91" w:name="ideal-approach-1"/>
      <w:bookmarkEnd w:id="91"/>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92" w:name="practical-considerations"/>
      <w:bookmarkEnd w:id="92"/>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93">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94" w:name="scoring-turning-qualitative-into-quantitative"/>
      <w:bookmarkEnd w:id="94"/>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95" w:name="data-sources-1"/>
      <w:bookmarkEnd w:id="95"/>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96" w:name="incorporating-local-resilience-measures-in-your-assessment"/>
      <w:bookmarkEnd w:id="96"/>
      <w:r>
        <w:t xml:space="preserve">Incorporating local resilience measures in your assessment</w:t>
      </w:r>
    </w:p>
    <w:p>
      <w:pPr>
        <w:pStyle w:val="Compact"/>
        <w:numPr>
          <w:numId w:val="1014"/>
          <w:ilvl w:val="0"/>
        </w:numPr>
      </w:pPr>
      <w:r>
        <w:t xml:space="preserve">Begin by exploring how resilience could be measured in your study area. What laws and regulations are in place that could provide resilience to ocean health?</w:t>
      </w:r>
    </w:p>
    <w:p>
      <w:pPr>
        <w:pStyle w:val="Compact"/>
        <w:numPr>
          <w:numId w:val="1014"/>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4"/>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4"/>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4"/>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97" w:name="including-resilience-measures-from-global-assessments"/>
      <w:bookmarkEnd w:id="97"/>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98" w:name="the-ocean-health-index-toolbox"/>
      <w:bookmarkEnd w:id="98"/>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rStyle w:val="VerbatimCha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101"/>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indicated. It can be accessed remotely by all members of your team and enables team members to synchronize their work remotely.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102" w:name="assessment-repositories-file-system-organization"/>
      <w:bookmarkEnd w:id="102"/>
      <w:r>
        <w:t xml:space="preserve">Assessment repositories: 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pPr>
        <w:pStyle w:val="Heading3"/>
      </w:pPr>
      <w:bookmarkStart w:id="103" w:name="assessment-repositories"/>
      <w:bookmarkEnd w:id="103"/>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15"/>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15"/>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6"/>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9"/>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10" w:name="scenario-folders"/>
      <w:bookmarkEnd w:id="110"/>
      <w:r>
        <w:t xml:space="preserve">Scenario folders</w:t>
      </w:r>
    </w:p>
    <w:p>
      <w:pPr>
        <w:pStyle w:val="Heading4"/>
      </w:pPr>
      <w:bookmarkStart w:id="111" w:name="background"/>
      <w:bookmarkEnd w:id="111"/>
      <w:r>
        <w:t xml:space="preserve">Background</w:t>
      </w:r>
    </w:p>
    <w:p>
      <w:r>
        <w:t xml:space="preserve">Scenario folders contain all files and scripts necessary to calculate OHI scores. There are two file types:</w:t>
      </w:r>
    </w:p>
    <w:p>
      <w:pPr>
        <w:pStyle w:val="Compact"/>
        <w:numPr>
          <w:numId w:val="1016"/>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16"/>
          <w:ilvl w:val="0"/>
        </w:numPr>
      </w:pPr>
      <w:r>
        <w:t xml:space="preserve">**</w:t>
      </w:r>
      <w:r>
        <w:t xml:space="preserve"> </w:t>
      </w:r>
      <w:r>
        <w:rPr>
          <w:i/>
        </w:rPr>
        <w:t xml:space="preserve">.R</w:t>
      </w:r>
      <w:r>
        <w:t xml:space="preserve"> </w:t>
      </w:r>
      <w:r>
        <w:t xml:space="preserve">scripts** are written in the programming language R and use data inputs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data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12" w:name="subcountry2014-contents"/>
      <w:bookmarkEnd w:id="112"/>
      <w:r>
        <w:rPr>
          <w:rStyle w:val="VerbatimChar"/>
        </w:rPr>
        <w:t xml:space="preserve">subcountry2014</w:t>
      </w:r>
      <w:r>
        <w:t xml:space="preserve"> </w:t>
      </w:r>
      <w:r>
        <w:t xml:space="preserve">contents</w:t>
      </w:r>
    </w:p>
    <w:p>
      <w:r>
        <w:t xml:space="preserve">This figure illustrates the files contained within the</w:t>
      </w:r>
      <w:r>
        <w:t xml:space="preserve"> </w:t>
      </w:r>
      <w:r>
        <w:rPr>
          <w:rStyle w:val="VerbatimChar"/>
        </w:rPr>
        <w:t xml:space="preserve">subcountry2014</w:t>
      </w:r>
      <w:r>
        <w:t xml:space="preserve"> </w:t>
      </w:r>
      <w:r>
        <w:t xml:space="preserve">scenario folder.</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15"/>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These files fall into different categories: some are</w:t>
      </w:r>
      <w:r>
        <w:t xml:space="preserve"> </w:t>
      </w:r>
      <w:r>
        <w:rPr>
          <w:i/>
        </w:rPr>
        <w:t xml:space="preserve">.csv</w:t>
      </w:r>
      <w:r>
        <w:t xml:space="preserve"> </w:t>
      </w:r>
      <w:r>
        <w:t xml:space="preserve">files and some are R scripts, and some are configuration files. Some files you will modify, and some will you leave intact, such as</w:t>
      </w:r>
      <w:r>
        <w:t xml:space="preserve"> </w:t>
      </w:r>
      <w:r>
        <w:rPr>
          <w:rStyle w:val="VerbatimChar"/>
        </w:rPr>
        <w:t xml:space="preserve">install_ohicore.R</w:t>
      </w:r>
      <w:r>
        <w:t xml:space="preserve"> </w:t>
      </w:r>
      <w:r>
        <w:t xml:space="preserve">which is created and maintained by the OHI+ development team to ensure that your calculations run successfully while the software gets developed. The main place you will spend time will be in</w:t>
      </w:r>
      <w:r>
        <w:t xml:space="preserve"> </w:t>
      </w:r>
      <w:r>
        <w:rPr>
          <w:b/>
        </w:rPr>
        <w:t xml:space="preserve">preparing the input data layers</w:t>
      </w:r>
      <w:r>
        <w:t xml:space="preserve"> </w:t>
      </w:r>
      <w:r>
        <w:t xml:space="preserve">for all of your goal models, pressures, and resiliences. This has partially been indicated for you by the default</w:t>
      </w:r>
      <w:r>
        <w:t xml:space="preserve"> </w:t>
      </w:r>
      <w:r>
        <w:rPr>
          <w:rStyle w:val="VerbatimChar"/>
        </w:rPr>
        <w:t xml:space="preserve">prep</w:t>
      </w:r>
      <w:r>
        <w:t xml:space="preserve"> </w:t>
      </w:r>
      <w:r>
        <w:t xml:space="preserve">folders in your repository. You will then prepare the</w:t>
      </w:r>
      <w:r>
        <w:t xml:space="preserve"> </w:t>
      </w:r>
      <w:r>
        <w:rPr>
          <w:b/>
        </w:rPr>
        <w:t xml:space="preserve">registration of the information in the necessarily places</w:t>
      </w:r>
      <w:r>
        <w:t xml:space="preserve">, and at the same time develop the goal models and code. It will be a back-and-forth process, but generally speaking you will prepare your files first and then run the code in order to produce the calculated scores.</w:t>
      </w:r>
    </w:p>
    <w:p>
      <w:pPr>
        <w:pStyle w:val="Heading4"/>
      </w:pPr>
      <w:bookmarkStart w:id="116" w:name="layers.csv"/>
      <w:bookmarkEnd w:id="116"/>
      <w:r>
        <w:rPr>
          <w:i/>
        </w:rPr>
        <w:t xml:space="preserve">layers.csv</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17"/>
                    <a:stretch>
                      <a:fillRect/>
                    </a:stretch>
                  </pic:blipFill>
                  <pic:spPr bwMode="auto">
                    <a:xfrm>
                      <a:off x="0" y="0"/>
                      <a:ext cx="5440680" cy="1050354"/>
                    </a:xfrm>
                    <a:prstGeom prst="rect">
                      <a:avLst/>
                    </a:prstGeom>
                    <a:noFill/>
                    <a:ln w="9525">
                      <a:noFill/>
                      <a:headEnd/>
                      <a:tailEnd/>
                    </a:ln>
                  </pic:spPr>
                </pic:pic>
              </a:graphicData>
            </a:graphic>
          </wp:inline>
        </w:drawing>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t xml:space="preserve">The</w:t>
      </w:r>
      <w:r>
        <w:t xml:space="preserve"> </w:t>
      </w:r>
      <w:r>
        <w:rPr>
          <w:rStyle w:val="VerbatimChar"/>
        </w:rPr>
        <w:t xml:space="preserve">layers.csv</w:t>
      </w:r>
      <w:r>
        <w:t xml:space="preserve"> </w:t>
      </w:r>
      <w:r>
        <w:t xml:space="preserve">file is the registry that manages all data required for you assessment. All relevant data are prepared as data layers and then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t xml:space="preserve">When you open</w:t>
      </w:r>
      <w:r>
        <w:t xml:space="preserve"> </w:t>
      </w:r>
      <w:r>
        <w:rPr>
          <w:rStyle w:val="VerbatimChar"/>
        </w:rPr>
        <w:t xml:space="preserve">layers.csv</w:t>
      </w:r>
      <w:r>
        <w:t xml:space="preserve">, you will see that each row of information represents a specific data layer that has been prepared for the Toolbox. The first columns contain information that will be updated by your team as you incorporate your own data and edits; all other columns are generated later by the Toolbox as it confirms data formatting and content. The columns you should most pay attention to are:</w:t>
      </w:r>
      <w:r>
        <w:t xml:space="preserve"> </w:t>
      </w:r>
      <w:r>
        <w:rPr>
          <w:i/>
        </w:rPr>
        <w:t xml:space="preserve">targets, layer, name, description, fld_value, units, filename</w:t>
      </w:r>
      <w:r>
        <w:t xml:space="preserve">.</w:t>
      </w:r>
    </w:p>
    <w:p>
      <w:r>
        <w:rPr>
          <w:b/>
        </w:rPr>
        <w:t xml:space="preserve">The most important columns to pay attention to are</w:t>
      </w:r>
      <w:r>
        <w:t xml:space="preserve">:</w:t>
      </w:r>
    </w:p>
    <w:p>
      <w:pPr>
        <w:pStyle w:val="Compact"/>
        <w:numPr>
          <w:numId w:val="1017"/>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7"/>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7"/>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7"/>
          <w:ilvl w:val="0"/>
        </w:numPr>
      </w:pPr>
      <w:r>
        <w:rPr>
          <w:b/>
        </w:rPr>
        <w:t xml:space="preserve">fld_value</w:t>
      </w:r>
      <w:r>
        <w:t xml:space="preserve"> </w:t>
      </w:r>
      <w:r>
        <w:t xml:space="preserve">the units as determined by the column headers in the source file.</w:t>
      </w:r>
    </w:p>
    <w:p>
      <w:pPr>
        <w:pStyle w:val="Compact"/>
        <w:numPr>
          <w:numId w:val="1017"/>
          <w:ilvl w:val="0"/>
        </w:numPr>
      </w:pPr>
      <w:r>
        <w:rPr>
          <w:b/>
        </w:rPr>
        <w:t xml:space="preserve">units</w:t>
      </w:r>
      <w:r>
        <w:t xml:space="preserve"> </w:t>
      </w:r>
      <w:r>
        <w:t xml:space="preserve">unit of measure in which the data are reported, to be displayed on outputs later.</w:t>
      </w:r>
    </w:p>
    <w:p>
      <w:pPr>
        <w:pStyle w:val="Compact"/>
        <w:numPr>
          <w:numId w:val="1017"/>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tbl>
      <w:tblPr>
        <w:tblStyle w:val="TableNormal"/>
        <w:tblW w:type="pct" w:w="0.0"/>
      </w:tblPr>
      <w:tblGrid/>
      <w:tr>
        <w:tc>
          <w:tcPr>
            <w:tcBorders>
              <w:bottom w:val="single"/>
            </w:tcBorders>
            <w:vAlign w:val="bottom"/>
          </w:tcPr>
          <w:p>
            <w:pPr>
              <w:pStyle w:val="Compact"/>
              <w:jc w:val="left"/>
            </w:pPr>
            <w:r>
              <w:t xml:space="preserve">Goal (CODE)</w:t>
            </w:r>
          </w:p>
        </w:tc>
      </w:tr>
      <w:tr>
        <w:tc>
          <w:p>
            <w:pPr>
              <w:pStyle w:val="Compact"/>
              <w:jc w:val="left"/>
            </w:pPr>
            <w:r>
              <w:t xml:space="preserve">Food Provision (FP): Fisheries (FIS) and Mariculture (MAR)</w:t>
            </w:r>
          </w:p>
        </w:tc>
      </w:tr>
      <w:tr>
        <w:tc>
          <w:p>
            <w:pPr>
              <w:pStyle w:val="Compact"/>
              <w:jc w:val="left"/>
            </w:pPr>
            <w:r>
              <w:t xml:space="preserve">Artisanal Fishing Opportunity (AO)</w:t>
            </w:r>
          </w:p>
        </w:tc>
      </w:tr>
      <w:tr>
        <w:tc>
          <w:p>
            <w:pPr>
              <w:pStyle w:val="Compact"/>
              <w:jc w:val="left"/>
            </w:pPr>
            <w:r>
              <w:t xml:space="preserve">Natural Products (NP)</w:t>
            </w:r>
          </w:p>
        </w:tc>
      </w:tr>
      <w:tr>
        <w:tc>
          <w:p>
            <w:pPr>
              <w:pStyle w:val="Compact"/>
              <w:jc w:val="left"/>
            </w:pPr>
            <w:r>
              <w:t xml:space="preserve">Coastal Protection (CP)</w:t>
            </w:r>
          </w:p>
        </w:tc>
      </w:tr>
      <w:tr>
        <w:tc>
          <w:p>
            <w:pPr>
              <w:pStyle w:val="Compact"/>
              <w:jc w:val="left"/>
            </w:pPr>
            <w:r>
              <w:t xml:space="preserve">Carbon Storage (CS)</w:t>
            </w:r>
          </w:p>
        </w:tc>
      </w:tr>
      <w:tr>
        <w:tc>
          <w:p>
            <w:pPr>
              <w:pStyle w:val="Compact"/>
              <w:jc w:val="left"/>
            </w:pPr>
            <w:r>
              <w:t xml:space="preserve">Livelihoods and Economies (LE): Livelihoods (LIV) and Economies (ECO)</w:t>
            </w:r>
          </w:p>
        </w:tc>
      </w:tr>
      <w:tr>
        <w:tc>
          <w:p>
            <w:pPr>
              <w:pStyle w:val="Compact"/>
              <w:jc w:val="left"/>
            </w:pPr>
            <w:r>
              <w:t xml:space="preserve">Tourism and Recreation (TR)</w:t>
            </w:r>
          </w:p>
        </w:tc>
      </w:tr>
      <w:tr>
        <w:tc>
          <w:p>
            <w:pPr>
              <w:pStyle w:val="Compact"/>
              <w:jc w:val="left"/>
            </w:pPr>
            <w:r>
              <w:t xml:space="preserve">Sense of Place: Lasting Special Places (LSP) and Iconic Species (ICO)</w:t>
            </w:r>
          </w:p>
        </w:tc>
      </w:tr>
      <w:tr>
        <w:tc>
          <w:p>
            <w:pPr>
              <w:pStyle w:val="Compact"/>
              <w:jc w:val="left"/>
            </w:pPr>
            <w:r>
              <w:t xml:space="preserve">Clean Waters (CW)</w:t>
            </w:r>
          </w:p>
        </w:tc>
      </w:tr>
      <w:tr>
        <w:tc>
          <w:p>
            <w:pPr>
              <w:pStyle w:val="Compact"/>
              <w:jc w:val="left"/>
            </w:pPr>
            <w:r>
              <w:t xml:space="preserve">Biodiversity (BD): Habitats (HAB) and Species (SPP)</w:t>
            </w:r>
          </w:p>
        </w:tc>
      </w:tr>
    </w:tbl>
    <w:p>
      <w:pPr>
        <w:pStyle w:val="Heading3"/>
      </w:pPr>
      <w:bookmarkStart w:id="118" w:name="install_ohicore.r"/>
      <w:bookmarkEnd w:id="118"/>
      <w:r>
        <w:rPr>
          <w:i/>
        </w:rPr>
        <w:t xml:space="preserve">install_ohicore.R</w:t>
      </w:r>
    </w:p>
    <w:p>
      <w:r>
        <w:drawing>
          <wp:inline>
            <wp:extent cx="2349500" cy="1333500"/>
            <wp:effectExtent b="0" l="0" r="0" t="0"/>
            <wp:docPr descr="" id="1" name="Picture"/>
            <a:graphic>
              <a:graphicData uri="http://schemas.openxmlformats.org/drawingml/2006/picture">
                <pic:pic>
                  <pic:nvPicPr>
                    <pic:cNvPr descr="https://docs.google.com/drawings/d/14PEpFIRkSZDAbYc-YtZ29IBn7qMuUMsBLK2eaxwDKfY/pub?w=960&amp;h=105" id="0" name="Picture"/>
                    <pic:cNvPicPr>
                      <a:picLocks noChangeArrowheads="1" noChangeAspect="1"/>
                    </pic:cNvPicPr>
                  </pic:nvPicPr>
                  <pic:blipFill>
                    <a:blip r:embed="rId121"/>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install_ohicore.R</w:t>
      </w:r>
    </w:p>
    <w:p>
      <w:r>
        <w:t xml:space="preserve">This script will install</w:t>
      </w:r>
      <w:r>
        <w:t xml:space="preserve"> </w:t>
      </w:r>
      <w:r>
        <w:rPr>
          <w:rStyle w:val="VerbatimChar"/>
        </w:rPr>
        <w:t xml:space="preserve">ohicore</w:t>
      </w:r>
      <w:r>
        <w:t xml:space="preserve">, the engine behind all Toolbox calculations. You will need to run this script only once when using the Toolbox. You will need to run it in oder to run goal functions or calculate scores.</w:t>
      </w:r>
    </w:p>
    <w:p>
      <w:pPr>
        <w:pStyle w:val="Heading3"/>
      </w:pPr>
      <w:bookmarkStart w:id="122" w:name="launch_app_code.r"/>
      <w:bookmarkEnd w:id="122"/>
      <w:r>
        <w:rPr>
          <w:i/>
        </w:rPr>
        <w:t xml:space="preserve">launch_app_code.R</w:t>
      </w:r>
    </w:p>
    <w:p>
      <w:r>
        <w:drawing>
          <wp:inline>
            <wp:extent cx="2349500" cy="1333500"/>
            <wp:effectExtent b="0" l="0" r="0" t="0"/>
            <wp:docPr descr="" id="1" name="Picture"/>
            <a:graphic>
              <a:graphicData uri="http://schemas.openxmlformats.org/drawingml/2006/picture">
                <pic:pic>
                  <pic:nvPicPr>
                    <pic:cNvPr descr="https://docs.google.com/drawings/d/14azQ7HCFJPpvIojhrNArdf4d__yJ3egDzh1xeu6CJQc/pub?w=187&amp;h=105" id="0" name="Picture"/>
                    <pic:cNvPicPr>
                      <a:picLocks noChangeArrowheads="1" noChangeAspect="1"/>
                    </pic:cNvPicPr>
                  </pic:nvPicPr>
                  <pic:blipFill>
                    <a:blip r:embed="rId125"/>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26" w:name="your-layers-folder"/>
      <w:bookmarkEnd w:id="126"/>
      <w:r>
        <w:t xml:space="preserve">Your</w:t>
      </w:r>
      <w:r>
        <w:t xml:space="preserve"> </w:t>
      </w:r>
      <w:r>
        <w:rPr>
          <w:rStyle w:val="VerbatimChar"/>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9"/>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w:t>
      </w:r>
      <w:r>
        <w:t xml:space="preserve">for more.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30" w:name="your-conf-folder"/>
      <w:bookmarkEnd w:id="130"/>
      <w:r>
        <w:t xml:space="preserve">Your</w:t>
      </w:r>
      <w:r>
        <w:t xml:space="preserve"> </w:t>
      </w:r>
      <w:r>
        <w:rPr>
          <w:rStyle w:val="VerbatimChar"/>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31"/>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32" w:name="config.r"/>
      <w:bookmarkEnd w:id="132"/>
      <w:r>
        <w:rPr>
          <w:i/>
        </w:rPr>
        <w:t xml:space="preserve">config.R</w:t>
      </w:r>
    </w:p>
    <w:p>
      <w:r>
        <w:drawing>
          <wp:inline>
            <wp:extent cx="2349500" cy="1333500"/>
            <wp:effectExtent b="0" l="0" r="0" t="0"/>
            <wp:docPr descr="" id="1" name="Picture"/>
            <a:graphic>
              <a:graphicData uri="http://schemas.openxmlformats.org/drawingml/2006/picture">
                <pic:pic>
                  <pic:nvPicPr>
                    <pic:cNvPr descr="https://docs.google.com/drawings/d/1juBhVRbyILc6xEZfkDSzC04yK2fNDFQ4LXx-Qjwfm8g/pub?w=187&amp;h=105" id="0" name="Picture"/>
                    <pic:cNvPicPr>
                      <a:picLocks noChangeArrowheads="1" noChangeAspect="1"/>
                    </pic:cNvPicPr>
                  </pic:nvPicPr>
                  <pic:blipFill>
                    <a:blip r:embed="rId135"/>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 config.R</w:t>
      </w:r>
    </w:p>
    <w:p>
      <w:r>
        <w:t xml:space="preserve">The</w:t>
      </w:r>
      <w:r>
        <w:t xml:space="preserve"> </w:t>
      </w:r>
      <w:r>
        <w:rPr>
          <w:rStyle w:val="VerbatimChar"/>
        </w:rPr>
        <w:t xml:space="preserve">config.R</w:t>
      </w:r>
      <w:r>
        <w:t xml:space="preserve"> </w:t>
      </w:r>
      <w:r>
        <w:t xml:space="preserve">is an R script that configures labeling and constants appropriately.</w:t>
      </w:r>
    </w:p>
    <w:p>
      <w:pPr>
        <w:pStyle w:val="Heading4"/>
      </w:pPr>
      <w:bookmarkStart w:id="136" w:name="functions.r"/>
      <w:bookmarkEnd w:id="136"/>
      <w:r>
        <w:rPr>
          <w:i/>
        </w:rPr>
        <w:t xml:space="preserve">functions.R</w:t>
      </w:r>
    </w:p>
    <w:p>
      <w:r>
        <w:drawing>
          <wp:inline>
            <wp:extent cx="2349500" cy="1333500"/>
            <wp:effectExtent b="0" l="0" r="0" t="0"/>
            <wp:docPr descr="" id="1" name="Picture"/>
            <a:graphic>
              <a:graphicData uri="http://schemas.openxmlformats.org/drawingml/2006/picture">
                <pic:pic>
                  <pic:nvPicPr>
                    <pic:cNvPr descr="https://docs.google.com/drawings/d/1gfoLvw7i5Offgb7V4VhbYgANLlPMai66DFHmym4w7a8/pub?w=187&amp;h=105" id="0" name="Picture"/>
                    <pic:cNvPicPr>
                      <a:picLocks noChangeArrowheads="1" noChangeAspect="1"/>
                    </pic:cNvPicPr>
                  </pic:nvPicPr>
                  <pic:blipFill>
                    <a:blip r:embed="rId139"/>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functions.R</w:t>
      </w:r>
    </w:p>
    <w:p>
      <w:r>
        <w:rPr>
          <w:rStyle w:val="VerbatimChar"/>
        </w:rPr>
        <w:t xml:space="preserve">functions.R</w:t>
      </w:r>
      <w:r>
        <w:t xml:space="preserve"> </w:t>
      </w:r>
      <w:r>
        <w:t xml:space="preserve">contains the equations for each goal and sub-goal model, which are stored as R functions. These functions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 you should also be sure to check which other files, such as</w:t>
      </w:r>
      <w:r>
        <w:t xml:space="preserve"> </w:t>
      </w:r>
      <w:r>
        <w:rPr>
          <w:rStyle w:val="VerbatimChar"/>
        </w:rPr>
        <w:t xml:space="preserve">pressures_matrix.csv</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 Functions.R</w:t>
      </w:r>
      <w:r>
        <w:t xml:space="preserve">.</w:t>
      </w:r>
    </w:p>
    <w:p>
      <w:pPr>
        <w:pStyle w:val="Heading4"/>
      </w:pPr>
      <w:bookmarkStart w:id="140" w:name="goals.csv"/>
      <w:bookmarkEnd w:id="140"/>
      <w:r>
        <w:rPr>
          <w:i/>
        </w:rPr>
        <w:t xml:space="preserve">goals.csv</w:t>
      </w:r>
    </w:p>
    <w:p>
      <w:r>
        <w:drawing>
          <wp:inline>
            <wp:extent cx="2349500" cy="1333500"/>
            <wp:effectExtent b="0" l="0" r="0" t="0"/>
            <wp:docPr descr="" id="1" name="Picture"/>
            <a:graphic>
              <a:graphicData uri="http://schemas.openxmlformats.org/drawingml/2006/picture">
                <pic:pic>
                  <pic:nvPicPr>
                    <pic:cNvPr descr="https://docs.google.com/drawings/d/1gYfyDAnAZZT75TmnCtMLwUnFUNhtKexm2s6uDC0kihY/pub?w=187&amp;h=105" id="0" name="Picture"/>
                    <pic:cNvPicPr>
                      <a:picLocks noChangeArrowheads="1" noChangeAspect="1"/>
                    </pic:cNvPicPr>
                  </pic:nvPicPr>
                  <pic:blipFill>
                    <a:blip r:embed="rId143"/>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44" w:name="pressures_matrix.csv"/>
      <w:bookmarkEnd w:id="144"/>
      <w:r>
        <w:rPr>
          <w:i/>
        </w:rPr>
        <w:t xml:space="preserve">pressures_matrix.csv</w:t>
      </w:r>
    </w:p>
    <w:p>
      <w:r>
        <w:drawing>
          <wp:inline>
            <wp:extent cx="2349500" cy="1333500"/>
            <wp:effectExtent b="0" l="0" r="0" t="0"/>
            <wp:docPr descr="" id="1" name="Picture"/>
            <a:graphic>
              <a:graphicData uri="http://schemas.openxmlformats.org/drawingml/2006/picture">
                <pic:pic>
                  <pic:nvPicPr>
                    <pic:cNvPr descr="https://docs.google.com/drawings/d/1aJYRhZTPkQdhs3rBIaxgGs1LdN2yEfJKNsLUUO6D_-c/pub?w=187&amp;h=105" id="0" name="Picture"/>
                    <pic:cNvPicPr>
                      <a:picLocks noChangeArrowheads="1" noChangeAspect="1"/>
                    </pic:cNvPicPr>
                  </pic:nvPicPr>
                  <pic:blipFill>
                    <a:blip r:embed="rId147"/>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48" w:name="resilience_matrix.csv"/>
      <w:bookmarkEnd w:id="148"/>
      <w:r>
        <w:rPr>
          <w:i/>
        </w:rPr>
        <w:t xml:space="preserve">resilience_matrix.csv</w:t>
      </w:r>
    </w:p>
    <w:p>
      <w:r>
        <w:drawing>
          <wp:inline>
            <wp:extent cx="2349500" cy="1333500"/>
            <wp:effectExtent b="0" l="0" r="0" t="0"/>
            <wp:docPr descr="" id="1" name="Picture"/>
            <a:graphic>
              <a:graphicData uri="http://schemas.openxmlformats.org/drawingml/2006/picture">
                <pic:pic>
                  <pic:nvPicPr>
                    <pic:cNvPr descr="https://docs.google.com/drawings/d/1rliotxViHEWhgmAPmb5nOFNGe4Sfi1efPn5lxgluhrY/pub?w=187&amp;h=105" id="0" name="Picture"/>
                    <pic:cNvPicPr>
                      <a:picLocks noChangeArrowheads="1" noChangeAspect="1"/>
                    </pic:cNvPicPr>
                  </pic:nvPicPr>
                  <pic:blipFill>
                    <a:blip r:embed="rId151"/>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52" w:name="resilience_weights.csv"/>
      <w:bookmarkEnd w:id="152"/>
      <w:r>
        <w:rPr>
          <w:i/>
        </w:rPr>
        <w:t xml:space="preserve">resilience_weights.csv</w:t>
      </w:r>
    </w:p>
    <w:p>
      <w:r>
        <w:drawing>
          <wp:inline>
            <wp:extent cx="2349500" cy="1333500"/>
            <wp:effectExtent b="0" l="0" r="0" t="0"/>
            <wp:docPr descr="" id="1" name="Picture"/>
            <a:graphic>
              <a:graphicData uri="http://schemas.openxmlformats.org/drawingml/2006/picture">
                <pic:pic>
                  <pic:nvPicPr>
                    <pic:cNvPr descr="https://docs.google.com/drawings/d/1mIPQL2ayl7cX2X4WjThpsaLXFrk33Vdu30_w_ZxS6y8/pub?w=187&amp;h=105" id="0" name="Picture"/>
                    <pic:cNvPicPr>
                      <a:picLocks noChangeArrowheads="1" noChangeAspect="1"/>
                    </pic:cNvPicPr>
                  </pic:nvPicPr>
                  <pic:blipFill>
                    <a:blip r:embed="rId155"/>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56" w:name="calculate_scores.r"/>
      <w:bookmarkEnd w:id="156"/>
      <w:r>
        <w:rPr>
          <w:i/>
        </w:rPr>
        <w:t xml:space="preserve">calculate_scores.R</w:t>
      </w:r>
    </w:p>
    <w:p>
      <w:r>
        <w:drawing>
          <wp:inline>
            <wp:extent cx="2349500" cy="1333500"/>
            <wp:effectExtent b="0" l="0" r="0" t="0"/>
            <wp:docPr descr="" id="1" name="Picture"/>
            <a:graphic>
              <a:graphicData uri="http://schemas.openxmlformats.org/drawingml/2006/picture">
                <pic:pic>
                  <pic:nvPicPr>
                    <pic:cNvPr descr="https://docs.google.com/drawings/d/1Wy1Qy1ieBbIVMuEtzBJ651_za41BWTC_JzVkEefDQFQ/pub?w=187&amp;h=105" id="0" name="Picture"/>
                    <pic:cNvPicPr>
                      <a:picLocks noChangeArrowheads="1" noChangeAspect="1"/>
                    </pic:cNvPicPr>
                  </pic:nvPicPr>
                  <pic:blipFill>
                    <a:blip r:embed="rId159"/>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60" w:name="scores.csv"/>
      <w:bookmarkEnd w:id="160"/>
      <w:r>
        <w:rPr>
          <w:i/>
        </w:rPr>
        <w:t xml:space="preserve">scores.csv</w:t>
      </w:r>
    </w:p>
    <w:p>
      <w:r>
        <w:drawing>
          <wp:inline>
            <wp:extent cx="2349500" cy="1333500"/>
            <wp:effectExtent b="0" l="0" r="0" t="0"/>
            <wp:docPr descr="" id="1" name="Picture"/>
            <a:graphic>
              <a:graphicData uri="http://schemas.openxmlformats.org/drawingml/2006/picture">
                <pic:pic>
                  <pic:nvPicPr>
                    <pic:cNvPr descr="https://docs.google.com/drawings/d/12gPyH_UBApwJmkUfiOYDeD9YYtiMq9jaqCbjHy6PIS8/pub?w=187&amp;h=105" id="0" name="Picture"/>
                    <pic:cNvPicPr>
                      <a:picLocks noChangeArrowheads="1" noChangeAspect="1"/>
                    </pic:cNvPicPr>
                  </pic:nvPicPr>
                  <pic:blipFill>
                    <a:blip r:embed="rId163"/>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4" w:name="your-spatial-folder"/>
      <w:bookmarkEnd w:id="164"/>
      <w:r>
        <w:t xml:space="preserve">Your</w:t>
      </w:r>
      <w:r>
        <w:t xml:space="preserve"> </w:t>
      </w:r>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w:t>
      </w:r>
    </w:p>
    <w:p>
      <w:pPr>
        <w:pStyle w:val="BlockQuote"/>
      </w:pPr>
      <w:r>
        <w:t xml:space="preserve">You will need a GIS or</w:t>
      </w:r>
      <w:r>
        <w:t xml:space="preserve"> </w:t>
      </w:r>
      <w:r>
        <w:rPr>
          <w:b/>
        </w:rPr>
        <w:t xml:space="preserve">Spatial Analyst</w:t>
      </w:r>
      <w:r>
        <w:t xml:space="preserve"> </w:t>
      </w:r>
      <w:r>
        <w:t xml:space="preserve">to do this: see</w:t>
      </w:r>
      <w:r>
        <w:t xml:space="preserve"> </w:t>
      </w:r>
      <w:hyperlink r:id="rId165">
        <w:r>
          <w:rPr>
            <w:rStyle w:val="Link"/>
          </w:rPr>
          <w:t xml:space="preserve">http://ohi-science.org/pages/create_regions.html</w:t>
        </w:r>
      </w:hyperlink>
      <w:r>
        <w:t xml:space="preserve"> </w:t>
      </w:r>
      <w:r>
        <w:t xml:space="preserve">for some instruction.</w:t>
      </w:r>
    </w:p>
    <w:p>
      <w:pPr>
        <w:pStyle w:val="Heading4"/>
      </w:pPr>
      <w:bookmarkStart w:id="166" w:name="layers-empty_swapping-global-mean.csv"/>
      <w:bookmarkEnd w:id="166"/>
      <w:r>
        <w:rPr>
          <w:i/>
        </w:rPr>
        <w:t xml:space="preserve">layers-empty_swapping-global-mean.csv</w:t>
      </w:r>
    </w:p>
    <w:p>
      <w:r>
        <w:t xml:space="preserve">This file contains a list of data layers that were used in the Global Assessment that were note used for your country after you have run</w:t>
      </w:r>
      <w:r>
        <w:t xml:space="preserve"> </w:t>
      </w:r>
      <w:r>
        <w:rPr>
          <w:rStyle w:val="VerbatimChar"/>
        </w:rPr>
        <w:t xml:space="preserve">calculate_scores.R</w:t>
      </w:r>
      <w:r>
        <w:t xml:space="preserve">.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r>
        <w:drawing>
          <wp:inline>
            <wp:extent cx="5440680" cy="4220626"/>
            <wp:effectExtent b="0" l="0" r="0" t="0"/>
            <wp:docPr descr="" id="1" name="Picture"/>
            <a:graphic>
              <a:graphicData uri="http://schemas.openxmlformats.org/drawingml/2006/picture">
                <pic:pic>
                  <pic:nvPicPr>
                    <pic:cNvPr descr="https://docs.google.com/drawings/d/1bu8B8tMUXNnKHt1PY5ArDgxfbtEAZ9opeFlYkdpgIdA/pub?w=1428&amp;h=1107" id="0" name="Picture"/>
                    <pic:cNvPicPr>
                      <a:picLocks noChangeArrowheads="1" noChangeAspect="1"/>
                    </pic:cNvPicPr>
                  </pic:nvPicPr>
                  <pic:blipFill>
                    <a:blip r:embed="rId169"/>
                    <a:stretch>
                      <a:fillRect/>
                    </a:stretch>
                  </pic:blipFill>
                  <pic:spPr bwMode="auto">
                    <a:xfrm>
                      <a:off x="0" y="0"/>
                      <a:ext cx="5440680" cy="4220626"/>
                    </a:xfrm>
                    <a:prstGeom prst="rect">
                      <a:avLst/>
                    </a:prstGeom>
                    <a:noFill/>
                    <a:ln w="9525">
                      <a:noFill/>
                      <a:headEnd/>
                      <a:tailEnd/>
                    </a:ln>
                  </pic:spPr>
                </pic:pic>
              </a:graphicData>
            </a:graphic>
          </wp:inline>
        </w:drawing>
      </w:r>
    </w:p>
    <w:p>
      <w:pPr>
        <w:pStyle w:val="ImageCaption"/>
      </w:pPr>
      <w:r>
        <w:t xml:space="preserve">The file system you will use will be available both on your computer and on the Web.</w:t>
      </w:r>
    </w:p>
    <w:p>
      <w:r>
        <w:drawing>
          <wp:inline>
            <wp:extent cx="5440680" cy="8931783"/>
            <wp:effectExtent b="0" l="0" r="0" t="0"/>
            <wp:docPr descr="" id="1" name="Picture"/>
            <a:graphic>
              <a:graphicData uri="http://schemas.openxmlformats.org/drawingml/2006/picture">
                <pic:pic>
                  <pic:nvPicPr>
                    <pic:cNvPr descr="https://docs.google.com/drawings/d/155-wj8S-cDsbahZgmn5wJ1WHou0XS-2j_GOiX47QvkI/pub?w=960&amp;h=3500" id="0" name="Picture"/>
                    <pic:cNvPicPr>
                      <a:picLocks noChangeArrowheads="1" noChangeAspect="1"/>
                    </pic:cNvPicPr>
                  </pic:nvPicPr>
                  <pic:blipFill>
                    <a:blip r:embed="rId172"/>
                    <a:stretch>
                      <a:fillRect/>
                    </a:stretch>
                  </pic:blipFill>
                  <pic:spPr bwMode="auto">
                    <a:xfrm>
                      <a:off x="0" y="0"/>
                      <a:ext cx="5440680" cy="8931783"/>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173" w:name="formatting-data-for-the-toolbox"/>
      <w:bookmarkEnd w:id="173"/>
      <w:r>
        <w:t xml:space="preserve">Formatting Data for the Toolbox</w:t>
      </w:r>
    </w:p>
    <w:p>
      <w:pPr>
        <w:pStyle w:val="Heading3"/>
      </w:pPr>
      <w:bookmarkStart w:id="174" w:name="introduction"/>
      <w:bookmarkEnd w:id="174"/>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8"/>
          <w:ilvl w:val="0"/>
        </w:numPr>
      </w:pPr>
      <w:r>
        <w:t xml:space="preserve">At least five years of data are available,</w:t>
      </w:r>
    </w:p>
    <w:p>
      <w:pPr>
        <w:pStyle w:val="Compact"/>
        <w:numPr>
          <w:numId w:val="1018"/>
          <w:ilvl w:val="0"/>
        </w:numPr>
      </w:pPr>
      <w:r>
        <w:t xml:space="preserve">There are no data gaps</w:t>
      </w:r>
    </w:p>
    <w:p>
      <w:pPr>
        <w:pStyle w:val="Compact"/>
        <w:numPr>
          <w:numId w:val="1018"/>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75"/>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76" w:name="gapfilling"/>
      <w:bookmarkEnd w:id="176"/>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7" w:name="temporal-gapfilling"/>
      <w:bookmarkEnd w:id="177"/>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78"/>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9"/>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80"/>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81"/>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82" w:name="spatial-gapfilling"/>
      <w:bookmarkEnd w:id="182"/>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83"/>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9"/>
          <w:ilvl w:val="0"/>
        </w:numPr>
      </w:pPr>
      <w:r>
        <w:t xml:space="preserve">proximity: can it be assumed that nearby regions have similar properties?</w:t>
      </w:r>
    </w:p>
    <w:p>
      <w:pPr>
        <w:numPr>
          <w:numId w:val="1019"/>
          <w:ilvl w:val="0"/>
        </w:numPr>
      </w:pPr>
      <w:r>
        <w:t xml:space="preserve">study area: are data reported for the study area, and can those data be used for subcountry regions?</w:t>
      </w:r>
    </w:p>
    <w:p>
      <w:pPr>
        <w:numPr>
          <w:numId w:val="1019"/>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20"/>
          <w:ilvl w:val="0"/>
        </w:numPr>
      </w:pPr>
      <w:r>
        <w:t xml:space="preserve">is located between</w:t>
      </w:r>
      <w:r>
        <w:t xml:space="preserve"> </w:t>
      </w:r>
      <w:r>
        <w:rPr>
          <w:i/>
        </w:rPr>
        <w:t xml:space="preserve">rgn_id 1</w:t>
      </w:r>
      <w:r>
        <w:t xml:space="preserve"> </w:t>
      </w:r>
      <w:r>
        <w:t xml:space="preserve">and 3</w:t>
      </w:r>
    </w:p>
    <w:p>
      <w:pPr>
        <w:pStyle w:val="Compact"/>
        <w:numPr>
          <w:numId w:val="1020"/>
          <w:ilvl w:val="0"/>
        </w:numPr>
      </w:pPr>
      <w:r>
        <w:t xml:space="preserve">is larger than</w:t>
      </w:r>
      <w:r>
        <w:t xml:space="preserve"> </w:t>
      </w:r>
      <w:r>
        <w:rPr>
          <w:i/>
        </w:rPr>
        <w:t xml:space="preserve">rgn_id 1</w:t>
      </w:r>
    </w:p>
    <w:p>
      <w:pPr>
        <w:pStyle w:val="Compact"/>
        <w:numPr>
          <w:numId w:val="1020"/>
          <w:ilvl w:val="0"/>
        </w:numPr>
      </w:pPr>
      <w:r>
        <w:t xml:space="preserve">has similar population size/demographics to</w:t>
      </w:r>
      <w:r>
        <w:t xml:space="preserve"> </w:t>
      </w:r>
      <w:r>
        <w:rPr>
          <w:i/>
        </w:rPr>
        <w:t xml:space="preserve">rgn_id 3</w:t>
      </w:r>
    </w:p>
    <w:p>
      <w:pPr>
        <w:pStyle w:val="Compact"/>
        <w:numPr>
          <w:numId w:val="1020"/>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21"/>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21"/>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21"/>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84"/>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85" w:name="long-formatting"/>
      <w:bookmarkEnd w:id="185"/>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86"/>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22"/>
          <w:ilvl w:val="0"/>
        </w:numPr>
      </w:pPr>
      <w:hyperlink r:id="rId187">
        <w:r>
          <w:rPr>
            <w:rStyle w:val="Link"/>
          </w:rPr>
          <w:t xml:space="preserve">http://cran.r-project.org/web/packages/reshape2/reshape2.pdf</w:t>
        </w:r>
      </w:hyperlink>
    </w:p>
    <w:p>
      <w:pPr>
        <w:pStyle w:val="Compact"/>
        <w:numPr>
          <w:numId w:val="1022"/>
          <w:ilvl w:val="0"/>
        </w:numPr>
      </w:pPr>
      <w:hyperlink r:id="rId188">
        <w:r>
          <w:rPr>
            <w:rStyle w:val="Link"/>
          </w:rPr>
          <w:t xml:space="preserve">http://www.slideshare.net/jeffreybreen/reshaping-data-in-r</w:t>
        </w:r>
      </w:hyperlink>
    </w:p>
    <w:p>
      <w:pPr>
        <w:pStyle w:val="Compact"/>
        <w:numPr>
          <w:numId w:val="1022"/>
          <w:ilvl w:val="0"/>
        </w:numPr>
      </w:pPr>
      <w:hyperlink r:id="rId18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90"/>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91"/>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92" w:name="rescaling-your-data"/>
      <w:bookmarkEnd w:id="192"/>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93" w:name="example-global-data-approach"/>
      <w:bookmarkEnd w:id="193"/>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94" w:name="installing-the-toolbox"/>
      <w:bookmarkEnd w:id="194"/>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95" w:name="overview"/>
      <w:bookmarkEnd w:id="195"/>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23"/>
          <w:ilvl w:val="0"/>
        </w:numPr>
      </w:pPr>
      <w:r>
        <w:rPr>
          <w:b/>
        </w:rPr>
        <w:t xml:space="preserve">Github App</w:t>
      </w:r>
    </w:p>
    <w:p>
      <w:pPr>
        <w:pStyle w:val="Compact"/>
        <w:numPr>
          <w:numId w:val="1023"/>
          <w:ilvl w:val="0"/>
        </w:numPr>
      </w:pPr>
      <w:r>
        <w:t xml:space="preserve">**</w:t>
      </w:r>
      <w:r>
        <w:t xml:space="preserve"> </w:t>
      </w:r>
      <w:r>
        <w:rPr>
          <w:i/>
        </w:rPr>
        <w:t xml:space="preserve">git</w:t>
      </w:r>
      <w:r>
        <w:t xml:space="preserve"> </w:t>
      </w:r>
      <w:r>
        <w:t xml:space="preserve">**</w:t>
      </w:r>
    </w:p>
    <w:p>
      <w:pPr>
        <w:pStyle w:val="Compact"/>
        <w:numPr>
          <w:numId w:val="1023"/>
          <w:ilvl w:val="0"/>
        </w:numPr>
      </w:pPr>
      <w:r>
        <w:rPr>
          <w:b/>
        </w:rPr>
        <w:t xml:space="preserve">R</w:t>
      </w:r>
    </w:p>
    <w:p>
      <w:pPr>
        <w:pStyle w:val="Compact"/>
        <w:numPr>
          <w:numId w:val="1023"/>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96"/>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97" w:name="github"/>
      <w:bookmarkEnd w:id="197"/>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4"/>
          <w:ilvl w:val="0"/>
        </w:numPr>
      </w:pPr>
      <w:r>
        <w:rPr>
          <w:b/>
        </w:rPr>
        <w:t xml:space="preserve">clone</w:t>
      </w:r>
      <w:r>
        <w:t xml:space="preserve"> </w:t>
      </w:r>
      <w:r>
        <w:t xml:space="preserve">~ download to your computer from online version with synching capabilities enabled</w:t>
      </w:r>
    </w:p>
    <w:p>
      <w:pPr>
        <w:pStyle w:val="Compact"/>
        <w:numPr>
          <w:numId w:val="1024"/>
          <w:ilvl w:val="0"/>
        </w:numPr>
      </w:pPr>
      <w:r>
        <w:rPr>
          <w:b/>
        </w:rPr>
        <w:t xml:space="preserve">commit</w:t>
      </w:r>
      <w:r>
        <w:t xml:space="preserve"> </w:t>
      </w:r>
      <w:r>
        <w:t xml:space="preserve">~ message associated with your changes at a point in time</w:t>
      </w:r>
    </w:p>
    <w:p>
      <w:pPr>
        <w:pStyle w:val="Compact"/>
        <w:numPr>
          <w:numId w:val="1024"/>
          <w:ilvl w:val="0"/>
        </w:numPr>
      </w:pPr>
      <w:r>
        <w:rPr>
          <w:b/>
        </w:rPr>
        <w:t xml:space="preserve">pull</w:t>
      </w:r>
      <w:r>
        <w:t xml:space="preserve"> </w:t>
      </w:r>
      <w:r>
        <w:t xml:space="preserve">~ sync a repo on your computer with online version</w:t>
      </w:r>
    </w:p>
    <w:p>
      <w:pPr>
        <w:pStyle w:val="Compact"/>
        <w:numPr>
          <w:numId w:val="1024"/>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98" w:name="learning-github"/>
      <w:bookmarkEnd w:id="198"/>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5"/>
          <w:ilvl w:val="0"/>
        </w:numPr>
      </w:pPr>
      <w:hyperlink r:id="rId199">
        <w:r>
          <w:rPr>
            <w:b/>
            <w:rStyle w:val="Link"/>
          </w:rPr>
          <w:t xml:space="preserve">Git and GitHub</w:t>
        </w:r>
      </w:hyperlink>
      <w:r>
        <w:t xml:space="preserve"> </w:t>
      </w:r>
      <w:r>
        <w:t xml:space="preserve">by Hadley Wickham:</w:t>
      </w:r>
      <w:r>
        <w:t xml:space="preserve"> </w:t>
      </w:r>
      <w:hyperlink r:id="rId199">
        <w:r>
          <w:rPr>
            <w:rStyle w:val="Link"/>
          </w:rPr>
          <w:t xml:space="preserve">http://r-pkgs.had.co.nz/git.html</w:t>
        </w:r>
      </w:hyperlink>
    </w:p>
    <w:p>
      <w:pPr>
        <w:pStyle w:val="Compact"/>
        <w:numPr>
          <w:numId w:val="1025"/>
          <w:ilvl w:val="0"/>
        </w:numPr>
      </w:pPr>
      <w:hyperlink r:id="rId200">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5"/>
          <w:ilvl w:val="0"/>
        </w:numPr>
      </w:pPr>
      <w:hyperlink r:id="rId201">
        <w:r>
          <w:rPr>
            <w:b/>
            <w:rStyle w:val="Link"/>
          </w:rPr>
          <w:t xml:space="preserve">Good Resources for Learning Git and GitHub</w:t>
        </w:r>
      </w:hyperlink>
      <w:r>
        <w:t xml:space="preserve"> </w:t>
      </w:r>
      <w:r>
        <w:t xml:space="preserve">by GitHub:</w:t>
      </w:r>
      <w:r>
        <w:t xml:space="preserve"> </w:t>
      </w:r>
      <w:hyperlink r:id="rId201">
        <w:r>
          <w:rPr>
            <w:rStyle w:val="Link"/>
          </w:rPr>
          <w:t xml:space="preserve">https://help.github.com/articles/good-resources-for-learning-git-and-github/</w:t>
        </w:r>
      </w:hyperlink>
    </w:p>
    <w:p>
      <w:pPr>
        <w:pStyle w:val="Heading2"/>
      </w:pPr>
      <w:bookmarkStart w:id="202" w:name="accessing-github-repositories"/>
      <w:bookmarkEnd w:id="202"/>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03" w:name="create-a-github-account"/>
      <w:bookmarkEnd w:id="203"/>
      <w:r>
        <w:t xml:space="preserve">Create a GitHub account</w:t>
      </w:r>
    </w:p>
    <w:p>
      <w:r>
        <w:t xml:space="preserve">Create a GitHub account at</w:t>
      </w:r>
      <w:r>
        <w:t xml:space="preserve"> </w:t>
      </w:r>
      <w:hyperlink r:id="rId204">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05" w:name="install-git-software"/>
      <w:bookmarkEnd w:id="205"/>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06">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6"/>
          <w:ilvl w:val="0"/>
        </w:numPr>
      </w:pPr>
      <w:r>
        <w:t xml:space="preserve">Download</w:t>
      </w:r>
      <w:r>
        <w:t xml:space="preserve"> </w:t>
      </w:r>
      <w:r>
        <w:rPr>
          <w:i/>
        </w:rPr>
        <w:t xml:space="preserve">git</w:t>
      </w:r>
      <w:r>
        <w:t xml:space="preserve"> </w:t>
      </w:r>
      <w:r>
        <w:t xml:space="preserve">at</w:t>
      </w:r>
      <w:r>
        <w:t xml:space="preserve"> </w:t>
      </w:r>
      <w:hyperlink r:id="rId207">
        <w:r>
          <w:rPr>
            <w:rStyle w:val="Link"/>
          </w:rPr>
          <w:t xml:space="preserve">http://git-scm.com/downloads</w:t>
        </w:r>
      </w:hyperlink>
      <w:r>
        <w:t xml:space="preserve"> </w:t>
      </w:r>
      <w:r>
        <w:t xml:space="preserve">and follow the install instructions.</w:t>
      </w:r>
    </w:p>
    <w:p>
      <w:pPr>
        <w:numPr>
          <w:numId w:val="1026"/>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08"/>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27"/>
          <w:ilvl w:val="0"/>
        </w:numPr>
      </w:pPr>
      <w:r>
        <w:t xml:space="preserve">Download</w:t>
      </w:r>
      <w:r>
        <w:t xml:space="preserve"> </w:t>
      </w:r>
      <w:r>
        <w:rPr>
          <w:i/>
        </w:rPr>
        <w:t xml:space="preserve">git</w:t>
      </w:r>
      <w:r>
        <w:t xml:space="preserve"> </w:t>
      </w:r>
      <w:r>
        <w:t xml:space="preserve">at</w:t>
      </w:r>
      <w:r>
        <w:t xml:space="preserve"> </w:t>
      </w:r>
      <w:hyperlink r:id="rId207">
        <w:r>
          <w:rPr>
            <w:rStyle w:val="Link"/>
          </w:rPr>
          <w:t xml:space="preserve">http://git-scm.com/downloads</w:t>
        </w:r>
      </w:hyperlink>
      <w:r>
        <w:t xml:space="preserve"> </w:t>
      </w:r>
      <w:r>
        <w:t xml:space="preserve">and follow the install instructions.</w:t>
      </w:r>
    </w:p>
    <w:p>
      <w:pPr>
        <w:pStyle w:val="Compact"/>
        <w:numPr>
          <w:numId w:val="1027"/>
          <w:ilvl w:val="0"/>
        </w:numPr>
      </w:pPr>
      <w:r>
        <w:t xml:space="preserve">Apple's</w:t>
      </w:r>
      <w:r>
        <w:t xml:space="preserve"> </w:t>
      </w:r>
      <w:hyperlink r:id="rId209">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7"/>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10"/>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211" w:name="set-up-your-git-identity"/>
      <w:bookmarkEnd w:id="211"/>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1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8"/>
          <w:ilvl w:val="0"/>
        </w:numPr>
      </w:pPr>
      <w:r>
        <w:rPr>
          <w:b/>
        </w:rPr>
        <w:t xml:space="preserve">Windows</w:t>
      </w:r>
      <w:r>
        <w:t xml:space="preserve">: Start &gt; Run &gt; cmd</w:t>
      </w:r>
    </w:p>
    <w:p>
      <w:pPr>
        <w:pStyle w:val="Compact"/>
        <w:numPr>
          <w:numId w:val="1028"/>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13" w:name="install-the-github-application"/>
      <w:bookmarkEnd w:id="213"/>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9"/>
          <w:ilvl w:val="0"/>
        </w:numPr>
      </w:pPr>
      <w:r>
        <w:rPr>
          <w:b/>
        </w:rPr>
        <w:t xml:space="preserve">Windows</w:t>
      </w:r>
      <w:r>
        <w:t xml:space="preserve">:</w:t>
      </w:r>
      <w:r>
        <w:t xml:space="preserve"> </w:t>
      </w:r>
      <w:hyperlink r:id="rId214">
        <w:r>
          <w:rPr>
            <w:rStyle w:val="Link"/>
          </w:rPr>
          <w:t xml:space="preserve">https://windows.github.com/</w:t>
        </w:r>
      </w:hyperlink>
      <w:r>
        <w:t xml:space="preserve">.</w:t>
      </w:r>
    </w:p>
    <w:p>
      <w:pPr>
        <w:numPr>
          <w:numId w:val="1029"/>
          <w:ilvl w:val="0"/>
        </w:numPr>
      </w:pPr>
      <w:r>
        <w:rPr>
          <w:b/>
        </w:rPr>
        <w:t xml:space="preserve">Mac</w:t>
      </w:r>
      <w:r>
        <w:t xml:space="preserve">:</w:t>
      </w:r>
      <w:r>
        <w:t xml:space="preserve"> </w:t>
      </w:r>
      <w:hyperlink r:id="rId215">
        <w:r>
          <w:rPr>
            <w:rStyle w:val="Link"/>
          </w:rPr>
          <w:t xml:space="preserve">https://mac.github.com/</w:t>
        </w:r>
      </w:hyperlink>
      <w:r>
        <w:t xml:space="preserve">.</w:t>
      </w:r>
    </w:p>
    <w:p>
      <w:pPr>
        <w:pStyle w:val="Heading3"/>
      </w:pPr>
      <w:bookmarkStart w:id="216" w:name="create-a-folder-called-github-on-your-computer"/>
      <w:bookmarkEnd w:id="216"/>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30"/>
          <w:ilvl w:val="0"/>
        </w:numPr>
      </w:pPr>
      <w:r>
        <w:rPr>
          <w:b/>
        </w:rPr>
        <w:t xml:space="preserve">Windows</w:t>
      </w:r>
      <w:r>
        <w:t xml:space="preserve">:</w:t>
      </w:r>
      <w:r>
        <w:t xml:space="preserve"> </w:t>
      </w:r>
      <w:r>
        <w:rPr>
          <w:rStyle w:val="VerbatimChar"/>
        </w:rPr>
        <w:t xml:space="preserve">Users\[User]\Documents\github\</w:t>
      </w:r>
    </w:p>
    <w:p>
      <w:pPr>
        <w:pStyle w:val="Compact"/>
        <w:numPr>
          <w:numId w:val="103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17" w:name="clone-your-repository-to-your-computer"/>
      <w:bookmarkEnd w:id="217"/>
      <w:r>
        <w:t xml:space="preserve">Clone your repository to your computer</w:t>
      </w:r>
    </w:p>
    <w:p>
      <w:r>
        <w:t xml:space="preserve">Clone a repository by clicking the 'Clone in Desktop' button on your online repository's homepage (</w:t>
      </w:r>
      <w:hyperlink r:id="rId21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2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31"/>
          <w:ilvl w:val="0"/>
        </w:numPr>
      </w:pPr>
      <w:r>
        <w:t xml:space="preserve">Windows: C:</w:t>
      </w:r>
      <w:r>
        <w:t xml:space="preserve"> </w:t>
      </w:r>
      <w:r>
        <w:rPr>
          <w:rStyle w:val="VerbatimChar"/>
        </w:rPr>
        <w:t xml:space="preserve">\Users\[User]\Documents\github\[assessment] (example: C:\Users\johndoe\Documents\github\ecu)</w:t>
      </w:r>
    </w:p>
    <w:p>
      <w:pPr>
        <w:pStyle w:val="Compact"/>
        <w:numPr>
          <w:numId w:val="1031"/>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22" w:name="update-permissions"/>
      <w:bookmarkEnd w:id="222"/>
      <w:r>
        <w:t xml:space="preserve">Update permissions</w:t>
      </w:r>
    </w:p>
    <w:p>
      <w:r>
        <w:t xml:space="preserve">You need to **email your username to</w:t>
      </w:r>
      <w:r>
        <w:t xml:space="preserve"> </w:t>
      </w:r>
      <w:hyperlink r:id="rId22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24" w:name="work-locally"/>
      <w:bookmarkEnd w:id="224"/>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2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26" w:name="syncing"/>
      <w:bookmarkEnd w:id="226"/>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32"/>
          <w:ilvl w:val="0"/>
        </w:numPr>
      </w:pPr>
      <w:r>
        <w:rPr>
          <w:b/>
        </w:rPr>
        <w:t xml:space="preserve">GitHub App</w:t>
      </w:r>
      <w:r>
        <w:t xml:space="preserve"> </w:t>
      </w:r>
      <w:hyperlink r:id="rId215">
        <w:r>
          <w:rPr>
            <w:rStyle w:val="Link"/>
          </w:rPr>
          <w:t xml:space="preserve">for Mac</w:t>
        </w:r>
      </w:hyperlink>
      <w:r>
        <w:t xml:space="preserve"> </w:t>
      </w:r>
      <w:r>
        <w:t xml:space="preserve">and</w:t>
      </w:r>
      <w:r>
        <w:t xml:space="preserve"> </w:t>
      </w:r>
      <w:hyperlink r:id="rId214">
        <w:r>
          <w:rPr>
            <w:rStyle w:val="Link"/>
          </w:rPr>
          <w:t xml:space="preserve">for Windows</w:t>
        </w:r>
      </w:hyperlink>
    </w:p>
    <w:p>
      <w:pPr>
        <w:pStyle w:val="Compact"/>
        <w:numPr>
          <w:numId w:val="1032"/>
          <w:ilvl w:val="0"/>
        </w:numPr>
      </w:pPr>
      <w:hyperlink r:id="rId227">
        <w:r>
          <w:rPr>
            <w:b/>
            <w:rStyle w:val="Link"/>
          </w:rPr>
          <w:t xml:space="preserve">RStudio</w:t>
        </w:r>
      </w:hyperlink>
    </w:p>
    <w:p>
      <w:pPr>
        <w:pStyle w:val="Compact"/>
        <w:numPr>
          <w:numId w:val="1032"/>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28" w:name="using-the-github-app-to-synchronize-your-repository"/>
      <w:bookmarkEnd w:id="228"/>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33"/>
          <w:ilvl w:val="0"/>
        </w:numPr>
      </w:pPr>
      <w:r>
        <w:t xml:space="preserve">Make sure you select the correct repository, located on the left column of the GitHub App window (Step 1 in the figure).</w:t>
      </w:r>
    </w:p>
    <w:p>
      <w:pPr>
        <w:pStyle w:val="Compact"/>
        <w:numPr>
          <w:numId w:val="1033"/>
          <w:ilvl w:val="0"/>
        </w:numPr>
      </w:pPr>
      <w:r>
        <w:t xml:space="preserve">Select the different files to which changes have been made (2a), and preview those changes on the right column of the GitHub App window (2b).</w:t>
      </w:r>
    </w:p>
    <w:p>
      <w:pPr>
        <w:pStyle w:val="Compact"/>
        <w:numPr>
          <w:numId w:val="1033"/>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31"/>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32" w:name="working-with-r-and-rstudio"/>
      <w:bookmarkEnd w:id="232"/>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33">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34" w:name="using-rstudio-to-synchronize-your-repository"/>
      <w:bookmarkEnd w:id="23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3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4"/>
          <w:ilvl w:val="0"/>
        </w:numPr>
      </w:pPr>
      <w:r>
        <w:t xml:space="preserve">Clicking the 'Staged' box and the 'Commit' button opens a new window where you can review changes.</w:t>
      </w:r>
    </w:p>
    <w:p>
      <w:pPr>
        <w:pStyle w:val="Compact"/>
        <w:numPr>
          <w:numId w:val="1034"/>
          <w:ilvl w:val="0"/>
        </w:numPr>
      </w:pPr>
      <w:r>
        <w:t xml:space="preserve">Type a commit message that is informative to the changes you've made.</w:t>
      </w:r>
    </w:p>
    <w:p>
      <w:pPr>
        <w:pStyle w:val="Compact"/>
        <w:numPr>
          <w:numId w:val="103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5"/>
          <w:ilvl w:val="0"/>
        </w:numPr>
      </w:pPr>
      <w:r>
        <w:t xml:space="preserve">Note 2: clicking on a staged file will identify additions and deletions within that file for your review</w:t>
      </w:r>
    </w:p>
    <w:p>
      <w:pPr>
        <w:pStyle w:val="Compact"/>
        <w:numPr>
          <w:numId w:val="1036"/>
          <w:ilvl w:val="0"/>
        </w:numPr>
      </w:pPr>
      <w:r>
        <w:t xml:space="preserve">Click 'Commit' to commit the changes and the commit message</w:t>
      </w:r>
    </w:p>
    <w:p>
      <w:pPr>
        <w:pStyle w:val="Compact"/>
        <w:numPr>
          <w:numId w:val="1036"/>
          <w:ilvl w:val="0"/>
        </w:numPr>
      </w:pPr>
      <w:r>
        <w:t xml:space="preserve">Pull any changes that have been made to the online repository. This is important to ensure there are no conflicts with updating the online repository.</w:t>
      </w:r>
    </w:p>
    <w:p>
      <w:pPr>
        <w:pStyle w:val="Compact"/>
        <w:numPr>
          <w:numId w:val="1036"/>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40"/>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41" w:name="install-the-latest-version-of-r-and-rstudio"/>
      <w:bookmarkEnd w:id="24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33">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42" w:name="github-repository-architecture"/>
      <w:bookmarkEnd w:id="24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7"/>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7"/>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8"/>
          <w:ilvl w:val="1"/>
        </w:numPr>
      </w:pPr>
      <w:r>
        <w:t xml:space="preserve">no errors occur during the calculation of scores in the draft branch, and</w:t>
      </w:r>
    </w:p>
    <w:p>
      <w:pPr>
        <w:numPr>
          <w:numId w:val="1038"/>
          <w:ilvl w:val="1"/>
        </w:numPr>
      </w:pPr>
      <w:r>
        <w:t xml:space="preserve">publishing is turned on. During the draft editing and testing phases of development, it is typically desirable to turn this off.</w:t>
      </w:r>
    </w:p>
    <w:p>
      <w:pPr>
        <w:numPr>
          <w:numId w:val="1037"/>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7"/>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43">
        <w:r>
          <w:rPr>
            <w:rStyle w:val="Link"/>
          </w:rPr>
          <w:t xml:space="preserve">Shiny</w:t>
        </w:r>
      </w:hyperlink>
      <w:r>
        <w:t xml:space="preserve"> </w:t>
      </w:r>
      <w:r>
        <w:t xml:space="preserve">R package and are deployed online via</w:t>
      </w:r>
      <w:r>
        <w:t xml:space="preserve"> </w:t>
      </w:r>
      <w:hyperlink r:id="rId24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45" w:name="using-the-toolbox"/>
      <w:bookmarkEnd w:id="24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9"/>
          <w:ilvl w:val="0"/>
        </w:numPr>
      </w:pPr>
      <w:r>
        <w:rPr>
          <w:b/>
        </w:rPr>
        <w:t xml:space="preserve">modifying pressures and resilience matrices</w:t>
      </w:r>
    </w:p>
    <w:p>
      <w:pPr>
        <w:pStyle w:val="Compact"/>
        <w:numPr>
          <w:numId w:val="1039"/>
          <w:ilvl w:val="0"/>
        </w:numPr>
      </w:pPr>
      <w:r>
        <w:rPr>
          <w:b/>
        </w:rPr>
        <w:t xml:space="preserve">modifying and creating data layers for status, trend, pressures and resilience</w:t>
      </w:r>
    </w:p>
    <w:p>
      <w:pPr>
        <w:pStyle w:val="Compact"/>
        <w:numPr>
          <w:numId w:val="1039"/>
          <w:ilvl w:val="0"/>
        </w:numPr>
      </w:pPr>
      <w:r>
        <w:rPr>
          <w:b/>
        </w:rPr>
        <w:t xml:space="preserve">modifying goal models</w:t>
      </w:r>
    </w:p>
    <w:p>
      <w:pPr>
        <w:pStyle w:val="Compact"/>
        <w:numPr>
          <w:numId w:val="1039"/>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48"/>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49" w:name="file-preparation-workflow"/>
      <w:bookmarkEnd w:id="249"/>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440680" cy="3122724"/>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52"/>
                    <a:stretch>
                      <a:fillRect/>
                    </a:stretch>
                  </pic:blipFill>
                  <pic:spPr bwMode="auto">
                    <a:xfrm>
                      <a:off x="0" y="0"/>
                      <a:ext cx="5440680" cy="3122724"/>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53" w:name="modifying-and-creating-data-layers"/>
      <w:bookmarkEnd w:id="253"/>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56"/>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40"/>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40"/>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41"/>
          <w:ilvl w:val="0"/>
        </w:numPr>
      </w:pPr>
      <w:r>
        <w:t xml:space="preserve">Modify or create data layer with proper formatting</w:t>
      </w:r>
    </w:p>
    <w:p>
      <w:pPr>
        <w:pStyle w:val="Compact"/>
        <w:numPr>
          <w:numId w:val="104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41"/>
          <w:ilvl w:val="0"/>
        </w:numPr>
      </w:pPr>
      <w:r>
        <w:t xml:space="preserve">Register the layer in</w:t>
      </w:r>
      <w:r>
        <w:t xml:space="preserve"> </w:t>
      </w:r>
      <w:r>
        <w:rPr>
          <w:rStyle w:val="VerbatimChar"/>
        </w:rPr>
        <w:t xml:space="preserve">layers.csv</w:t>
      </w:r>
    </w:p>
    <w:p>
      <w:pPr>
        <w:pStyle w:val="Compact"/>
        <w:numPr>
          <w:numId w:val="104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57" w:name="create-data-layers-with-proper-formatting"/>
      <w:bookmarkEnd w:id="257"/>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58" w:name="save-data-layers-in-the-layers-folder"/>
      <w:bookmarkEnd w:id="258"/>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59" w:name="register-data-layers-in-layers.csv"/>
      <w:bookmarkEnd w:id="259"/>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62"/>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42"/>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42"/>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42"/>
          <w:ilvl w:val="0"/>
        </w:numPr>
      </w:pPr>
      <w:r>
        <w:rPr>
          <w:b/>
        </w:rPr>
        <w:t xml:space="preserve">name:</w:t>
      </w:r>
      <w:r>
        <w:t xml:space="preserve"> </w:t>
      </w:r>
      <w:r>
        <w:t xml:space="preserve">Add a longer title for the data layer--this will be displayed on your WebApp.</w:t>
      </w:r>
    </w:p>
    <w:p>
      <w:pPr>
        <w:pStyle w:val="Compact"/>
        <w:numPr>
          <w:numId w:val="1042"/>
          <w:ilvl w:val="0"/>
        </w:numPr>
      </w:pPr>
      <w:r>
        <w:rPr>
          <w:b/>
        </w:rPr>
        <w:t xml:space="preserve">description:</w:t>
      </w:r>
      <w:r>
        <w:t xml:space="preserve"> </w:t>
      </w:r>
      <w:r>
        <w:t xml:space="preserve">Add a longer description of the new data layer--this will be displayed on your WebApp.</w:t>
      </w:r>
    </w:p>
    <w:p>
      <w:pPr>
        <w:pStyle w:val="Compact"/>
        <w:numPr>
          <w:numId w:val="104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4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42"/>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4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63" w:name="check-pressures-and-resilience-matrices"/>
      <w:bookmarkEnd w:id="263"/>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64" w:name="modifying-pressures-matrices"/>
      <w:bookmarkEnd w:id="264"/>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4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43"/>
          <w:ilvl w:val="0"/>
        </w:numPr>
      </w:pPr>
      <w:r>
        <w:t xml:space="preserve">Register pressure layer(s) in</w:t>
      </w:r>
      <w:r>
        <w:t xml:space="preserve"> </w:t>
      </w:r>
      <w:r>
        <w:rPr>
          <w:rStyle w:val="VerbatimChar"/>
        </w:rPr>
        <w:t xml:space="preserve">layers.csv</w:t>
      </w:r>
    </w:p>
    <w:p>
      <w:pPr>
        <w:pStyle w:val="Compact"/>
        <w:pStyle w:val="BlockQuote"/>
        <w:numPr>
          <w:numId w:val="1043"/>
          <w:ilvl w:val="0"/>
        </w:numPr>
      </w:pPr>
      <w:r>
        <w:t xml:space="preserve">Register pressure layer(s) in</w:t>
      </w:r>
      <w:r>
        <w:t xml:space="preserve"> </w:t>
      </w:r>
      <w:r>
        <w:rPr>
          <w:rStyle w:val="VerbatimChar"/>
        </w:rPr>
        <w:t xml:space="preserve">pressures_matrix.csv</w:t>
      </w:r>
    </w:p>
    <w:p>
      <w:pPr>
        <w:pStyle w:val="Compact"/>
        <w:pStyle w:val="BlockQuote"/>
        <w:numPr>
          <w:numId w:val="1045"/>
          <w:ilvl w:val="1"/>
        </w:numPr>
      </w:pPr>
      <w:r>
        <w:t xml:space="preserve">Set the pressure category</w:t>
      </w:r>
      <w:r>
        <w:br w:type="textWrapping"/>
      </w:r>
    </w:p>
    <w:p>
      <w:pPr>
        <w:pStyle w:val="Compact"/>
        <w:pStyle w:val="BlockQuote"/>
        <w:numPr>
          <w:numId w:val="1046"/>
          <w:ilvl w:val="1"/>
        </w:numPr>
      </w:pPr>
      <w:r>
        <w:t xml:space="preserve">Identify the goals affected and set the weighting</w:t>
      </w:r>
    </w:p>
    <w:p>
      <w:pPr>
        <w:pStyle w:val="Compact"/>
        <w:pStyle w:val="BlockQuote"/>
        <w:numPr>
          <w:numId w:val="1047"/>
          <w:ilvl w:val="1"/>
        </w:numPr>
      </w:pPr>
      <w:r>
        <w:t xml:space="preserve">Modify the resilience matrix (if necessary)</w:t>
      </w:r>
    </w:p>
    <w:p>
      <w:r>
        <w:t xml:space="preserve">The following is an example of adding two new pressures layers.</w:t>
      </w:r>
    </w:p>
    <w:p>
      <w:pPr>
        <w:pStyle w:val="Heading3"/>
      </w:pPr>
      <w:bookmarkStart w:id="265" w:name="create-the-new-pressure-layers-and-save-in-the-layers-folder"/>
      <w:bookmarkEnd w:id="265"/>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8"/>
          <w:ilvl w:val="0"/>
        </w:numPr>
      </w:pPr>
      <w:r>
        <w:rPr>
          <w:i/>
        </w:rPr>
        <w:t xml:space="preserve">po_</w:t>
      </w:r>
      <w:r>
        <w:t xml:space="preserve"> </w:t>
      </w:r>
      <w:r>
        <w:t xml:space="preserve">= pollution</w:t>
      </w:r>
    </w:p>
    <w:p>
      <w:pPr>
        <w:pStyle w:val="Compact"/>
        <w:numPr>
          <w:numId w:val="1048"/>
          <w:ilvl w:val="0"/>
        </w:numPr>
      </w:pPr>
      <w:r>
        <w:rPr>
          <w:i/>
        </w:rPr>
        <w:t xml:space="preserve">hd_</w:t>
      </w:r>
      <w:r>
        <w:t xml:space="preserve"> </w:t>
      </w:r>
      <w:r>
        <w:t xml:space="preserve">= habitat destruction</w:t>
      </w:r>
    </w:p>
    <w:p>
      <w:pPr>
        <w:pStyle w:val="Compact"/>
        <w:numPr>
          <w:numId w:val="1048"/>
          <w:ilvl w:val="0"/>
        </w:numPr>
      </w:pPr>
      <w:r>
        <w:rPr>
          <w:i/>
        </w:rPr>
        <w:t xml:space="preserve">fp_</w:t>
      </w:r>
      <w:r>
        <w:t xml:space="preserve"> </w:t>
      </w:r>
      <w:r>
        <w:t xml:space="preserve">= fishing pressure</w:t>
      </w:r>
    </w:p>
    <w:p>
      <w:pPr>
        <w:pStyle w:val="Compact"/>
        <w:numPr>
          <w:numId w:val="1048"/>
          <w:ilvl w:val="0"/>
        </w:numPr>
      </w:pPr>
      <w:r>
        <w:rPr>
          <w:i/>
        </w:rPr>
        <w:t xml:space="preserve">sp_</w:t>
      </w:r>
      <w:r>
        <w:t xml:space="preserve"> </w:t>
      </w:r>
      <w:r>
        <w:t xml:space="preserve">= species pollution</w:t>
      </w:r>
    </w:p>
    <w:p>
      <w:pPr>
        <w:pStyle w:val="Compact"/>
        <w:numPr>
          <w:numId w:val="1048"/>
          <w:ilvl w:val="0"/>
        </w:numPr>
      </w:pPr>
      <w:r>
        <w:rPr>
          <w:i/>
        </w:rPr>
        <w:t xml:space="preserve">cc_</w:t>
      </w:r>
      <w:r>
        <w:t xml:space="preserve"> </w:t>
      </w:r>
      <w:r>
        <w:t xml:space="preserve">= climate change</w:t>
      </w:r>
    </w:p>
    <w:p>
      <w:pPr>
        <w:pStyle w:val="Compact"/>
        <w:numPr>
          <w:numId w:val="104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66" w:name="register-the-new-pressure-layers-in-layers.csv"/>
      <w:bookmarkEnd w:id="266"/>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67"/>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68" w:name="register-the-new-layers-in-pressure_matrix.csv"/>
      <w:bookmarkEnd w:id="268"/>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69" w:name="set-the-pressure-category"/>
      <w:bookmarkEnd w:id="269"/>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70" w:name="identify-the-goals-affected-and-set-the-weighting"/>
      <w:bookmarkEnd w:id="270"/>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71"/>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72" w:name="modify-the-resilience-matrix-if-necessary"/>
      <w:bookmarkEnd w:id="272"/>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73" w:name="modifying-resilience-matrices"/>
      <w:bookmarkEnd w:id="273"/>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74"/>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75" w:name="updating-resilience-matrix-with-local-habitat-information"/>
      <w:bookmarkEnd w:id="275"/>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9"/>
          <w:ilvl w:val="0"/>
        </w:numPr>
      </w:pPr>
      <w:r>
        <w:rPr>
          <w:i/>
        </w:rPr>
        <w:t xml:space="preserve">layers.csv</w:t>
      </w:r>
    </w:p>
    <w:p>
      <w:pPr>
        <w:pStyle w:val="Compact"/>
        <w:numPr>
          <w:numId w:val="1049"/>
          <w:ilvl w:val="0"/>
        </w:numPr>
      </w:pPr>
      <w:r>
        <w:rPr>
          <w:i/>
        </w:rPr>
        <w:t xml:space="preserve">resilience_matrix.csv</w:t>
      </w:r>
    </w:p>
    <w:p>
      <w:pPr>
        <w:pStyle w:val="Compact"/>
        <w:numPr>
          <w:numId w:val="1049"/>
          <w:ilvl w:val="0"/>
        </w:numPr>
      </w:pPr>
      <w:r>
        <w:rPr>
          <w:i/>
        </w:rPr>
        <w:t xml:space="preserve">resilience_weights.csv</w:t>
      </w:r>
      <w:r>
        <w:t xml:space="preserve"> </w:t>
      </w:r>
      <w:r>
        <w:t xml:space="preserve">(only if adding new resilience layers)</w:t>
      </w:r>
    </w:p>
    <w:p>
      <w:pPr>
        <w:pStyle w:val="Heading4"/>
      </w:pPr>
      <w:bookmarkStart w:id="276" w:name="global-resilience-layers"/>
      <w:bookmarkEnd w:id="276"/>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77" w:name="determining-how-to-modify-these-resilience-layers"/>
      <w:bookmarkEnd w:id="277"/>
      <w:r>
        <w:t xml:space="preserve">Determining how to modify these resilience layers</w:t>
      </w:r>
    </w:p>
    <w:p>
      <w:pPr>
        <w:pStyle w:val="Compact"/>
        <w:numPr>
          <w:numId w:val="1050"/>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51"/>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51"/>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51"/>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50"/>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52"/>
          <w:ilvl w:val="1"/>
        </w:numPr>
      </w:pPr>
      <w:r>
        <w:t xml:space="preserve">are there any mariculture plants in Israel? If yes, on which habitats do they occur?</w:t>
      </w:r>
    </w:p>
    <w:p>
      <w:pPr>
        <w:pStyle w:val="Compact"/>
        <w:numPr>
          <w:numId w:val="1050"/>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53"/>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53"/>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53"/>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53"/>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53"/>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4"/>
          <w:ilvl w:val="0"/>
        </w:numPr>
      </w:pPr>
      <w:r>
        <w:t xml:space="preserve">For which habitats should you use both a fishery and a habitat combo, or just use a habitat combo?</w:t>
      </w:r>
    </w:p>
    <w:p>
      <w:pPr>
        <w:pStyle w:val="Compact"/>
        <w:numPr>
          <w:numId w:val="1055"/>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5"/>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6"/>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7"/>
          <w:ilvl w:val="0"/>
        </w:numPr>
      </w:pPr>
      <w:r>
        <w:t xml:space="preserve">whether they are coastal habitats (within 3nm of the coast) or EEZ-wide habitats</w:t>
      </w:r>
    </w:p>
    <w:p>
      <w:pPr>
        <w:pStyle w:val="Compact"/>
        <w:numPr>
          <w:numId w:val="1058"/>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8"/>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7"/>
          <w:ilvl w:val="0"/>
        </w:numPr>
      </w:pPr>
      <w:r>
        <w:t xml:space="preserve">whether the fisheries occurring on that habitat are mainly artisanal, mainly commercial, or both</w:t>
      </w:r>
    </w:p>
    <w:p>
      <w:pPr>
        <w:pStyle w:val="Compact"/>
        <w:numPr>
          <w:numId w:val="1059"/>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9"/>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9"/>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60"/>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60"/>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60"/>
          <w:ilvl w:val="0"/>
        </w:numPr>
      </w:pPr>
      <w:r>
        <w:t xml:space="preserve">How to update</w:t>
      </w:r>
      <w:r>
        <w:t xml:space="preserve"> </w:t>
      </w:r>
      <w:r>
        <w:rPr>
          <w:rStyle w:val="VerbatimChar"/>
        </w:rPr>
        <w:t xml:space="preserve">resilience_matrix.csv</w:t>
      </w:r>
      <w:r>
        <w:t xml:space="preserve">?</w:t>
      </w:r>
    </w:p>
    <w:p>
      <w:pPr>
        <w:pStyle w:val="Compact"/>
        <w:numPr>
          <w:numId w:val="106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78" w:name="modifying-goal-models"/>
      <w:bookmarkEnd w:id="278"/>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62"/>
          <w:ilvl w:val="0"/>
        </w:numPr>
      </w:pPr>
      <w:r>
        <w:t xml:space="preserve">Update</w:t>
      </w:r>
      <w:r>
        <w:t xml:space="preserve"> </w:t>
      </w:r>
      <w:r>
        <w:rPr>
          <w:rStyle w:val="VerbatimChar"/>
        </w:rPr>
        <w:t xml:space="preserve">functions.R</w:t>
      </w:r>
    </w:p>
    <w:p>
      <w:pPr>
        <w:pStyle w:val="Compact"/>
        <w:numPr>
          <w:numId w:val="1062"/>
          <w:ilvl w:val="0"/>
        </w:numPr>
      </w:pPr>
      <w:r>
        <w:t xml:space="preserve">Check and possibly update</w:t>
      </w:r>
      <w:r>
        <w:t xml:space="preserve"> </w:t>
      </w:r>
      <w:r>
        <w:rPr>
          <w:rStyle w:val="VerbatimChar"/>
        </w:rPr>
        <w:t xml:space="preserve">goals.csv</w:t>
      </w:r>
    </w:p>
    <w:p>
      <w:pPr>
        <w:pStyle w:val="Compact"/>
        <w:numPr>
          <w:numId w:val="1062"/>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79" w:name="update-functions.r"/>
      <w:bookmarkEnd w:id="279"/>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82"/>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83" w:name="check-and-possibly-update-goals.csv"/>
      <w:bookmarkEnd w:id="283"/>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86"/>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87" w:name="example-modification"/>
      <w:bookmarkEnd w:id="287"/>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3"/>
          <w:ilvl w:val="0"/>
        </w:numPr>
      </w:pPr>
      <w:r>
        <w:t xml:space="preserve">register the layer in</w:t>
      </w:r>
      <w:r>
        <w:t xml:space="preserve"> </w:t>
      </w:r>
      <w:r>
        <w:rPr>
          <w:rStyle w:val="VerbatimChar"/>
        </w:rPr>
        <w:t xml:space="preserve">layers.csv</w:t>
      </w:r>
    </w:p>
    <w:p>
      <w:pPr>
        <w:pStyle w:val="Compact"/>
        <w:numPr>
          <w:numId w:val="1063"/>
          <w:ilvl w:val="0"/>
        </w:numPr>
      </w:pPr>
      <w:r>
        <w:t xml:space="preserve">update the goal model in</w:t>
      </w:r>
      <w:r>
        <w:t xml:space="preserve"> </w:t>
      </w:r>
      <w:r>
        <w:rPr>
          <w:rStyle w:val="VerbatimChar"/>
        </w:rPr>
        <w:t xml:space="preserve">functions.R</w:t>
      </w:r>
    </w:p>
    <w:p>
      <w:pPr>
        <w:pStyle w:val="Compact"/>
        <w:numPr>
          <w:numId w:val="1063"/>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88"/>
                    <a:stretch>
                      <a:fillRect/>
                    </a:stretch>
                  </pic:blipFill>
                  <pic:spPr bwMode="auto">
                    <a:xfrm>
                      <a:off x="0" y="0"/>
                      <a:ext cx="5440680" cy="627190"/>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89"/>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92"/>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3"/>
      </w:pPr>
      <w:bookmarkStart w:id="293" w:name="whats-the-code-trying-to-do"/>
      <w:bookmarkEnd w:id="293"/>
      <w:r>
        <w:t xml:space="preserve">What's the code trying to do?</w:t>
      </w:r>
    </w:p>
    <w:p>
      <w:pPr>
        <w:pStyle w:val="Heading4"/>
      </w:pPr>
      <w:bookmarkStart w:id="294" w:name="natural-products"/>
      <w:bookmarkEnd w:id="294"/>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95" w:name="data-sources-2"/>
      <w:bookmarkEnd w:id="295"/>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96" w:name="gap-filling"/>
      <w:bookmarkEnd w:id="296"/>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97" w:name="appendix---source-materials"/>
      <w:bookmarkEnd w:id="297"/>
      <w:r>
        <w:t xml:space="preserve">Appendix - source materials</w:t>
      </w:r>
    </w:p>
    <w:p>
      <w:pPr>
        <w:pStyle w:val="Heading4"/>
      </w:pPr>
      <w:bookmarkStart w:id="298" w:name="global-data-approach-technical-notes"/>
      <w:bookmarkEnd w:id="298"/>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99" w:name="notes-preparing-the-data"/>
      <w:bookmarkEnd w:id="299"/>
      <w:r>
        <w:t xml:space="preserve">Notes: Preparing the Data</w:t>
      </w:r>
    </w:p>
    <w:p>
      <w:pPr>
        <w:pStyle w:val="Heading2"/>
      </w:pPr>
      <w:bookmarkStart w:id="300" w:name="section"/>
      <w:bookmarkEnd w:id="300"/>
    </w:p>
    <w:p>
      <w:pPr>
        <w:pStyle w:val="Heading4"/>
      </w:pPr>
      <w:bookmarkStart w:id="301" w:name="notes-tech-specs"/>
      <w:bookmarkEnd w:id="301"/>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02" w:name="removing-goals"/>
      <w:bookmarkEnd w:id="302"/>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03"/>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04"/>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05"/>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06"/>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07"/>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08" w:name="modifying-the-pressures-matrix-for-goals-with-categories"/>
      <w:bookmarkEnd w:id="308"/>
      <w:r>
        <w:t xml:space="preserve">Modifying the pressures matrix for goals with categories</w:t>
      </w:r>
    </w:p>
    <w:p>
      <w:pPr>
        <w:pStyle w:val="Heading3"/>
      </w:pPr>
      <w:bookmarkStart w:id="309" w:name="background-1"/>
      <w:bookmarkEnd w:id="309"/>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310" w:name="example-1-pressures"/>
      <w:bookmarkEnd w:id="310"/>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73"/>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73"/>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11" w:name="example-2-resilience"/>
      <w:bookmarkEnd w:id="311"/>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12" w:name="resources"/>
      <w:bookmarkEnd w:id="312"/>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13">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14">
        <w:r>
          <w:rPr>
            <w:rStyle w:val="Link"/>
          </w:rPr>
          <w:t xml:space="preserve">Downloadable here</w:t>
        </w:r>
      </w:hyperlink>
    </w:p>
    <w:p>
      <w:pPr>
        <w:pStyle w:val="Heading2"/>
      </w:pPr>
      <w:bookmarkStart w:id="315" w:name="notes-about-r"/>
      <w:bookmarkEnd w:id="315"/>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16">
        <w:r>
          <w:rPr>
            <w:rStyle w:val="Link"/>
          </w:rPr>
          <w:t xml:space="preserve">https://github.com/hadley/dplyr#dplyr</w:t>
        </w:r>
      </w:hyperlink>
      <w:r>
        <w:t xml:space="preserve"> </w:t>
      </w:r>
      <w:r>
        <w:t xml:space="preserve">for documentation.</w:t>
      </w:r>
    </w:p>
    <w:p>
      <w:pPr>
        <w:pStyle w:val="Heading1"/>
      </w:pPr>
      <w:bookmarkStart w:id="317" w:name="frequently-asked-questions-faqs"/>
      <w:bookmarkEnd w:id="317"/>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1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19" w:name="overall"/>
      <w:bookmarkEnd w:id="319"/>
      <w:r>
        <w:t xml:space="preserve">Overall</w:t>
      </w:r>
    </w:p>
    <w:p>
      <w:pPr>
        <w:pStyle w:val="Heading2"/>
      </w:pPr>
      <w:bookmarkStart w:id="320" w:name="conceptual"/>
      <w:bookmarkEnd w:id="320"/>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21" w:name="timing-and-resources"/>
      <w:bookmarkEnd w:id="321"/>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22" w:name="structure"/>
      <w:bookmarkEnd w:id="322"/>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23" w:name="reference-points"/>
      <w:bookmarkEnd w:id="323"/>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24" w:name="appropriate-data-layers"/>
      <w:bookmarkEnd w:id="324"/>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25" w:name="food-provision"/>
      <w:bookmarkEnd w:id="325"/>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26" w:name="livelihoods-economies"/>
      <w:bookmarkEnd w:id="326"/>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27" w:name="tourism-recreation"/>
      <w:bookmarkEnd w:id="327"/>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28" w:name="natural-products-1"/>
      <w:bookmarkEnd w:id="328"/>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29" w:name="species"/>
      <w:bookmarkEnd w:id="329"/>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30" w:name="sense-of-place"/>
      <w:bookmarkEnd w:id="330"/>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31" w:name="pressures"/>
      <w:bookmarkEnd w:id="331"/>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32" w:name="toolbox-troubleshooting"/>
      <w:bookmarkEnd w:id="332"/>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33" w:name="general-software-errors"/>
      <w:bookmarkEnd w:id="333"/>
      <w:r>
        <w:t xml:space="preserve">General Software Errors</w:t>
      </w:r>
    </w:p>
    <w:p>
      <w:pPr>
        <w:pStyle w:val="Heading3"/>
      </w:pPr>
      <w:bookmarkStart w:id="334" w:name="when-rstudio-wont-push-to-github"/>
      <w:bookmarkEnd w:id="334"/>
      <w:r>
        <w:t xml:space="preserve">When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37"/>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4"/>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5"/>
          <w:ilvl w:val="1"/>
        </w:numPr>
      </w:pPr>
      <w:r>
        <w:rPr>
          <w:rStyle w:val="VerbatimChar"/>
        </w:rPr>
        <w:t xml:space="preserve">$ git --version</w:t>
      </w:r>
      <w:r>
        <w:t xml:space="preserve"> </w:t>
      </w:r>
      <w:r>
        <w:t xml:space="preserve">should return something like:</w:t>
      </w:r>
    </w:p>
    <w:p>
      <w:pPr>
        <w:pStyle w:val="Compact"/>
        <w:numPr>
          <w:numId w:val="1075"/>
          <w:ilvl w:val="1"/>
        </w:numPr>
      </w:pPr>
      <w:r>
        <w:rPr>
          <w:rStyle w:val="VerbatimChar"/>
        </w:rPr>
        <w:t xml:space="preserve">git version 2.2.1</w:t>
      </w:r>
      <w:r>
        <w:t xml:space="preserve"> </w:t>
      </w:r>
      <w:r>
        <w:t xml:space="preserve">(check online to see if this is the latest version)</w:t>
      </w:r>
    </w:p>
    <w:p>
      <w:pPr>
        <w:pStyle w:val="Compact"/>
        <w:numPr>
          <w:numId w:val="1074"/>
          <w:ilvl w:val="0"/>
        </w:numPr>
      </w:pPr>
      <w:r>
        <w:t xml:space="preserve">To update, go to</w:t>
      </w:r>
      <w:r>
        <w:t xml:space="preserve"> </w:t>
      </w:r>
      <w:hyperlink r:id="rId338">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4"/>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6"/>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4"/>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7"/>
          <w:ilvl w:val="1"/>
        </w:numPr>
      </w:pPr>
      <w:r>
        <w:rPr>
          <w:rStyle w:val="VerbatimChar"/>
        </w:rPr>
        <w:t xml:space="preserve">$ sudo nano /etc/paths</w:t>
      </w:r>
    </w:p>
    <w:p>
      <w:pPr>
        <w:pStyle w:val="Compact"/>
        <w:numPr>
          <w:numId w:val="1077"/>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41"/>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77"/>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4"/>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8"/>
          <w:ilvl w:val="1"/>
        </w:numPr>
      </w:pPr>
      <w:r>
        <w:rPr>
          <w:rStyle w:val="VerbatimChar"/>
        </w:rPr>
        <w:t xml:space="preserve">$ git config --global -l</w:t>
      </w:r>
      <w:r>
        <w:t xml:space="preserve"> </w:t>
      </w:r>
      <w:r>
        <w:t xml:space="preserve">should return something like:</w:t>
      </w:r>
    </w:p>
    <w:p>
      <w:pPr>
        <w:pStyle w:val="Compact"/>
        <w:numPr>
          <w:numId w:val="1078"/>
          <w:ilvl w:val="1"/>
        </w:numPr>
      </w:pPr>
      <w:r>
        <w:rPr>
          <w:rStyle w:val="VerbatimChar"/>
        </w:rPr>
        <w:t xml:space="preserve">user.name="Casey O'Hara"</w:t>
      </w:r>
    </w:p>
    <w:p>
      <w:pPr>
        <w:pStyle w:val="Compact"/>
        <w:numPr>
          <w:numId w:val="1078"/>
          <w:ilvl w:val="1"/>
        </w:numPr>
      </w:pPr>
      <w:r>
        <w:rPr>
          <w:rStyle w:val="VerbatimChar"/>
        </w:rPr>
        <w:t xml:space="preserve">user.email=ohara@nceas.ucsb.edu</w:t>
      </w:r>
    </w:p>
    <w:p>
      <w:pPr>
        <w:pStyle w:val="Compact"/>
        <w:numPr>
          <w:numId w:val="1079"/>
          <w:ilvl w:val="2"/>
        </w:numPr>
      </w:pPr>
      <w:r>
        <w:t xml:space="preserve">see</w:t>
      </w:r>
      <w:r>
        <w:t xml:space="preserve"> </w:t>
      </w:r>
      <w:hyperlink r:id="rId342">
        <w:r>
          <w:rPr>
            <w:rStyle w:val="Link"/>
          </w:rPr>
          <w:t xml:space="preserve">https://github.com/OHI-Science/ohiprep/wiki/Setup#git_identity</w:t>
        </w:r>
      </w:hyperlink>
      <w:r>
        <w:t xml:space="preserve"> </w:t>
      </w:r>
      <w:r>
        <w:t xml:space="preserve">for help on updating user.name and user.email</w:t>
      </w:r>
    </w:p>
    <w:p>
      <w:pPr>
        <w:pStyle w:val="Compact"/>
        <w:numPr>
          <w:numId w:val="1078"/>
          <w:ilvl w:val="1"/>
        </w:numPr>
      </w:pPr>
      <w:r>
        <w:rPr>
          <w:rStyle w:val="VerbatimChar"/>
        </w:rPr>
        <w:t xml:space="preserve">credential.helper=osxkeychain</w:t>
      </w:r>
    </w:p>
    <w:p>
      <w:pPr>
        <w:pStyle w:val="Compact"/>
        <w:numPr>
          <w:numId w:val="1080"/>
          <w:ilvl w:val="2"/>
        </w:numPr>
      </w:pPr>
      <w:r>
        <w:t xml:space="preserve">(if you need to configure the credential helper:</w:t>
      </w:r>
      <w:r>
        <w:t xml:space="preserve"> </w:t>
      </w:r>
      <w:hyperlink r:id="rId343">
        <w:r>
          <w:rPr>
            <w:rStyle w:val="Link"/>
          </w:rPr>
          <w:t xml:space="preserve">https://help.github.com/articles/caching-your-github-password-in-git/</w:t>
        </w:r>
      </w:hyperlink>
      <w:r>
        <w:t xml:space="preserve">)</w:t>
      </w:r>
    </w:p>
    <w:p>
      <w:pPr>
        <w:pStyle w:val="Compact"/>
        <w:numPr>
          <w:numId w:val="1074"/>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1"/>
          <w:ilvl w:val="1"/>
        </w:numPr>
      </w:pPr>
      <w:r>
        <w:t xml:space="preserve">Change your working directory to your local github directory:</w:t>
      </w:r>
      <w:r>
        <w:t xml:space="preserve"> </w:t>
      </w:r>
      <w:r>
        <w:rPr>
          <w:rStyle w:val="VerbatimChar"/>
        </w:rPr>
        <w:t xml:space="preserve">$ cd github</w:t>
      </w:r>
    </w:p>
    <w:p>
      <w:pPr>
        <w:pStyle w:val="Compact"/>
        <w:numPr>
          <w:numId w:val="1081"/>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1"/>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1"/>
          <w:ilvl w:val="1"/>
        </w:numPr>
      </w:pPr>
      <w:r>
        <w:rPr>
          <w:rStyle w:val="VerbatimChar"/>
        </w:rPr>
        <w:t xml:space="preserve">$ git clone  https://github.com/omalik/zaf.git</w:t>
      </w:r>
    </w:p>
    <w:p>
      <w:pPr>
        <w:pStyle w:val="Compact"/>
        <w:numPr>
          <w:numId w:val="1081"/>
          <w:ilvl w:val="1"/>
        </w:numPr>
      </w:pPr>
      <w:r>
        <w:t xml:space="preserve">Change your working directory to the folder you just created (here, 'ZAF'):</w:t>
      </w:r>
      <w:r>
        <w:t xml:space="preserve"> </w:t>
      </w:r>
      <w:r>
        <w:rPr>
          <w:rStyle w:val="VerbatimChar"/>
        </w:rPr>
        <w:t xml:space="preserve">$ cd zaf</w:t>
      </w:r>
    </w:p>
    <w:p>
      <w:pPr>
        <w:pStyle w:val="Compact"/>
        <w:numPr>
          <w:numId w:val="1081"/>
          <w:ilvl w:val="1"/>
        </w:numPr>
      </w:pPr>
      <w:r>
        <w:t xml:space="preserve">Push a test commit to repository 'ZAF':</w:t>
      </w:r>
    </w:p>
    <w:p>
      <w:pPr>
        <w:pStyle w:val="Compact"/>
        <w:numPr>
          <w:numId w:val="1081"/>
          <w:ilvl w:val="1"/>
        </w:numPr>
      </w:pPr>
      <w:r>
        <w:rPr>
          <w:rStyle w:val="VerbatimChar"/>
        </w:rPr>
        <w:t xml:space="preserve">$ touch test.md</w:t>
      </w:r>
    </w:p>
    <w:p>
      <w:pPr>
        <w:pStyle w:val="Compact"/>
        <w:numPr>
          <w:numId w:val="1081"/>
          <w:ilvl w:val="1"/>
        </w:numPr>
      </w:pPr>
      <w:r>
        <w:rPr>
          <w:rStyle w:val="VerbatimChar"/>
        </w:rPr>
        <w:t xml:space="preserve">$ git add test.md</w:t>
      </w:r>
    </w:p>
    <w:p>
      <w:pPr>
        <w:pStyle w:val="Compact"/>
        <w:numPr>
          <w:numId w:val="1081"/>
          <w:ilvl w:val="1"/>
        </w:numPr>
      </w:pPr>
      <w:r>
        <w:rPr>
          <w:rStyle w:val="VerbatimChar"/>
        </w:rPr>
        <w:t xml:space="preserve">$ git commit -m "testing"</w:t>
      </w:r>
    </w:p>
    <w:p>
      <w:pPr>
        <w:pStyle w:val="Compact"/>
        <w:numPr>
          <w:numId w:val="1081"/>
          <w:ilvl w:val="1"/>
        </w:numPr>
      </w:pPr>
      <w:r>
        <w:rPr>
          <w:rStyle w:val="VerbatimChar"/>
        </w:rPr>
        <w:t xml:space="preserve">$ git status</w:t>
      </w:r>
    </w:p>
    <w:p>
      <w:pPr>
        <w:pStyle w:val="Compact"/>
        <w:numPr>
          <w:numId w:val="1081"/>
          <w:ilvl w:val="1"/>
        </w:numPr>
      </w:pPr>
      <w:r>
        <w:rPr>
          <w:rStyle w:val="VerbatimChar"/>
        </w:rPr>
        <w:t xml:space="preserve">$ git push</w:t>
      </w:r>
    </w:p>
    <w:p>
      <w:pPr>
        <w:pStyle w:val="Compact"/>
        <w:numPr>
          <w:numId w:val="1081"/>
          <w:ilvl w:val="1"/>
        </w:numPr>
      </w:pPr>
      <w:r>
        <w:t xml:space="preserve">Check your status again:</w:t>
      </w:r>
      <w:r>
        <w:t xml:space="preserve"> </w:t>
      </w:r>
      <w:r>
        <w:rPr>
          <w:rStyle w:val="VerbatimChar"/>
        </w:rPr>
        <w:t xml:space="preserve">$ git status</w:t>
      </w:r>
    </w:p>
    <w:p>
      <w:pPr>
        <w:pStyle w:val="Compact"/>
        <w:numPr>
          <w:numId w:val="1082"/>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4"/>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46"/>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47" w:name="loading-rworkspace-on-restart"/>
      <w:bookmarkEnd w:id="347"/>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48"/>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49"/>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50"/>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4"/>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51"/>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352" w:name="errors-when-using-the-toolbox"/>
      <w:bookmarkEnd w:id="352"/>
      <w:r>
        <w:t xml:space="preserve">Errors when Using the Toolbox</w:t>
      </w:r>
    </w:p>
    <w:p>
      <w:pPr>
        <w:pStyle w:val="Heading3"/>
      </w:pPr>
      <w:bookmarkStart w:id="353" w:name="useful-errors-when-calculating-scores"/>
      <w:bookmarkEnd w:id="353"/>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56"/>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357" w:name="calculating-pressures..."/>
      <w:bookmarkEnd w:id="357"/>
      <w:r>
        <w:t xml:space="preserve">Calculating Pressures...</w:t>
      </w:r>
    </w:p>
    <w:p>
      <w:pPr>
        <w:pStyle w:val="Heading4"/>
      </w:pPr>
      <w:bookmarkStart w:id="358" w:name="the-following-components-for-goal-are-not-in-the-aggregation-layer-layer..."/>
      <w:bookmarkEnd w:id="358"/>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59"/>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60"/>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61" w:name="error-in-matrix..."/>
      <w:bookmarkEnd w:id="361"/>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60"/>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62" w:name="calculating-resilience-..."/>
      <w:bookmarkEnd w:id="362"/>
      <w:r>
        <w:t xml:space="preserve">Calculating Resilience ...</w:t>
      </w:r>
    </w:p>
    <w:p>
      <w:pPr>
        <w:pStyle w:val="Heading4"/>
      </w:pPr>
      <w:bookmarkStart w:id="363" w:name="error-in-matchx-table-nomatch-ol-object-id_num-not-found"/>
      <w:bookmarkEnd w:id="363"/>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64"/>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ba7505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a465da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8cb599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65c22f1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223fc9c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711">
    <w:nsid w:val="5da387a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1458cdbd"/>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c2aa2cf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5724688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da48b7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fed5ff5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31">
    <w:nsid w:val="a8c1de5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18d0554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500660a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1"/>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1"/>
  </w:num>
  <w:num w:numId="10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7">
    <w:abstractNumId w:val="991"/>
  </w:num>
  <w:num w:numId="1058">
    <w:abstractNumId w:val="991"/>
  </w:num>
  <w:num w:numId="1059">
    <w:abstractNumId w:val="991"/>
  </w:num>
  <w:num w:numId="106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5" Target="media/rId22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64" Target="media/rId364.png"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75" Target="media/rId175.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304" Target="media/rId304.png" /><Relationship Type="http://schemas.openxmlformats.org/officeDocument/2006/relationships/image" Id="rId289" Target="media/rId289.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208" Target="media/rId208.png" /><Relationship Type="http://schemas.openxmlformats.org/officeDocument/2006/relationships/image" Id="rId305" Target="media/rId305.png" /><Relationship Type="http://schemas.openxmlformats.org/officeDocument/2006/relationships/image" Id="rId117" Target="media/rId117.png" /><Relationship Type="http://schemas.openxmlformats.org/officeDocument/2006/relationships/image" Id="rId131" Target="media/rId131.png" /><Relationship Type="http://schemas.openxmlformats.org/officeDocument/2006/relationships/image" Id="rId190" Target="media/rId190.png" /><Relationship Type="http://schemas.openxmlformats.org/officeDocument/2006/relationships/image" Id="rId288" Target="media/rId288.png" /><Relationship Type="http://schemas.openxmlformats.org/officeDocument/2006/relationships/image" Id="rId348" Target="media/rId34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96" Target="media/rId196.png" /><Relationship Type="http://schemas.openxmlformats.org/officeDocument/2006/relationships/image" Id="rId58" Target="media/rId5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271" Target="media/rId271.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274" Target="media/rId274.png" /><Relationship Type="http://schemas.openxmlformats.org/officeDocument/2006/relationships/image" Id="rId360" Target="media/rId360.png" /><Relationship Type="http://schemas.openxmlformats.org/officeDocument/2006/relationships/image" Id="rId178" Target="media/rId178.png" /><Relationship Type="http://schemas.openxmlformats.org/officeDocument/2006/relationships/image" Id="rId210" Target="media/rId210.png" /><Relationship Type="http://schemas.openxmlformats.org/officeDocument/2006/relationships/image" Id="rId359" Target="media/rId359.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50" Target="media/rId50.png" /><Relationship Type="http://schemas.openxmlformats.org/officeDocument/2006/relationships/image" Id="rId237" Target="media/rId237.png" /><Relationship Type="http://schemas.openxmlformats.org/officeDocument/2006/relationships/image" Id="rId38" Target="media/rId38.png" /><Relationship Type="http://schemas.openxmlformats.org/officeDocument/2006/relationships/image" Id="rId341" Target="media/rId341.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72" Target="media/rId172.png" /><Relationship Type="http://schemas.openxmlformats.org/officeDocument/2006/relationships/image" Id="rId286" Target="media/rId286.png" /><Relationship Type="http://schemas.openxmlformats.org/officeDocument/2006/relationships/image" Id="rId57" Target="media/rId57.png" /><Relationship Type="http://schemas.openxmlformats.org/officeDocument/2006/relationships/image" Id="rId101" Target="media/rId101.png" /><Relationship Type="http://schemas.openxmlformats.org/officeDocument/2006/relationships/image" Id="rId240" Target="media/rId240.png" /><Relationship Type="http://schemas.openxmlformats.org/officeDocument/2006/relationships/image" Id="rId47" Target="media/rId47.png" /><Relationship Type="http://schemas.openxmlformats.org/officeDocument/2006/relationships/image" Id="rId159" Target="media/rId159.png" /><Relationship Type="http://schemas.openxmlformats.org/officeDocument/2006/relationships/image" Id="rId346" Target="media/rId346.png" /><Relationship Type="http://schemas.openxmlformats.org/officeDocument/2006/relationships/image" Id="rId115" Target="media/rId115.png" /><Relationship Type="http://schemas.openxmlformats.org/officeDocument/2006/relationships/image" Id="rId337" Target="media/rId337.png" /><Relationship Type="http://schemas.openxmlformats.org/officeDocument/2006/relationships/image" Id="rId147" Target="media/rId147.png" /><Relationship Type="http://schemas.openxmlformats.org/officeDocument/2006/relationships/image" Id="rId262" Target="media/rId262.png" /><Relationship Type="http://schemas.openxmlformats.org/officeDocument/2006/relationships/image" Id="rId78" Target="media/rId78.png" /><Relationship Type="http://schemas.openxmlformats.org/officeDocument/2006/relationships/image" Id="rId169" Target="media/rId169.png" /><Relationship Type="http://schemas.openxmlformats.org/officeDocument/2006/relationships/image" Id="rId356" Target="media/rId356.png" /><Relationship Type="http://schemas.openxmlformats.org/officeDocument/2006/relationships/image" Id="rId282" Target="media/rId282.png" /><Relationship Type="http://schemas.openxmlformats.org/officeDocument/2006/relationships/image" Id="rId106" Target="media/rId106.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135" Target="media/rId135.png" /><Relationship Type="http://schemas.openxmlformats.org/officeDocument/2006/relationships/image" Id="rId155" Target="media/rId155.png" /><Relationship Type="http://schemas.openxmlformats.org/officeDocument/2006/relationships/image" Id="rId292" Target="media/rId292.png" /><Relationship Type="http://schemas.openxmlformats.org/officeDocument/2006/relationships/image" Id="rId62" Target="media/rId62.png" /><Relationship Type="http://schemas.openxmlformats.org/officeDocument/2006/relationships/image" Id="rId151" Target="media/rId151.png" /><Relationship Type="http://schemas.openxmlformats.org/officeDocument/2006/relationships/image" Id="rId221" Target="media/rId221.png" /><Relationship Type="http://schemas.openxmlformats.org/officeDocument/2006/relationships/image" Id="rId256" Target="media/rId256.png" /><Relationship Type="http://schemas.openxmlformats.org/officeDocument/2006/relationships/hyperlink" Id="rId233" Target="http://cran.r-project.org/" TargetMode="External" /><Relationship Type="http://schemas.openxmlformats.org/officeDocument/2006/relationships/hyperlink" Id="rId187" Target="http://cran.r-project.org/web/packages/reshape2/reshape2.pdf" TargetMode="External" /><Relationship Type="http://schemas.openxmlformats.org/officeDocument/2006/relationships/hyperlink" Id="rId41" Target="http://gadm.org" TargetMode="External" /><Relationship Type="http://schemas.openxmlformats.org/officeDocument/2006/relationships/hyperlink" Id="rId338" Target="http://git-scm.com/download/mac" TargetMode="External" /><Relationship Type="http://schemas.openxmlformats.org/officeDocument/2006/relationships/hyperlink" Id="rId207" Target="http://git-scm.com/downloads" TargetMode="External" /><Relationship Type="http://schemas.openxmlformats.org/officeDocument/2006/relationships/hyperlink" Id="rId204" Target="http://github.com" TargetMode="External" /><Relationship Type="http://schemas.openxmlformats.org/officeDocument/2006/relationships/hyperlink" Id="rId93" Target="http://govindicators.org" TargetMode="External" /><Relationship Type="http://schemas.openxmlformats.org/officeDocument/2006/relationships/hyperlink" Id="rId26" Target="http://ohi-science.org" TargetMode="External" /><Relationship Type="http://schemas.openxmlformats.org/officeDocument/2006/relationships/hyperlink" Id="rId35" Target="http://ohi-science.org/ecu" TargetMode="External" /><Relationship Type="http://schemas.openxmlformats.org/officeDocument/2006/relationships/hyperlink" Id="rId165"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99" Target="http://r-pkgs.had.co.nz/git.html" TargetMode="External" /><Relationship Type="http://schemas.openxmlformats.org/officeDocument/2006/relationships/hyperlink" Id="rId243" Target="http://shiny.rstudio.com/" TargetMode="External" /><Relationship Type="http://schemas.openxmlformats.org/officeDocument/2006/relationships/hyperlink" Id="rId189" Target="http://tgmstat.wordpress.com/2013/10/31/reshape-and-aggregate-data-with-the-r-package-reshape2/" TargetMode="External" /><Relationship Type="http://schemas.openxmlformats.org/officeDocument/2006/relationships/hyperlink" Id="rId314" Target="http://www.fao.org/docrep/019/i3491e/i3491e.pdf" TargetMode="External" /><Relationship Type="http://schemas.openxmlformats.org/officeDocument/2006/relationships/hyperlink" Id="rId31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18" Target="http://www.oceanhealthindex.org/About/FAQ/" TargetMode="External" /><Relationship Type="http://schemas.openxmlformats.org/officeDocument/2006/relationships/hyperlink" Id="rId200" Target="http://www.rstudio.com/resources/webinars/" TargetMode="External" /><Relationship Type="http://schemas.openxmlformats.org/officeDocument/2006/relationships/hyperlink" Id="rId89" Target="http://www.sciencemag.org/content/319/5865/948.abstract" TargetMode="External" /><Relationship Type="http://schemas.openxmlformats.org/officeDocument/2006/relationships/hyperlink" Id="rId188" Target="http://www.slideshare.net/jeffreybreen/reshaping-data-in-r" TargetMode="External" /><Relationship Type="http://schemas.openxmlformats.org/officeDocument/2006/relationships/hyperlink" Id="rId206" Target="http://www.wandisco.com/git/download" TargetMode="External" /><Relationship Type="http://schemas.openxmlformats.org/officeDocument/2006/relationships/hyperlink" Id="rId209" Target="https://developer.apple.com/xcode/" TargetMode="External" /><Relationship Type="http://schemas.openxmlformats.org/officeDocument/2006/relationships/hyperlink" Id="rId218" Target="https://github.com/OHI-Science/[assessment]" TargetMode="External" /><Relationship Type="http://schemas.openxmlformats.org/officeDocument/2006/relationships/hyperlink" Id="rId342" Target="https://github.com/OHI-Science/ohiprep/wiki/Setup#git_identity" TargetMode="External" /><Relationship Type="http://schemas.openxmlformats.org/officeDocument/2006/relationships/hyperlink" Id="rId316" Target="https://github.com/hadley/dplyr#dplyr" TargetMode="External" /><Relationship Type="http://schemas.openxmlformats.org/officeDocument/2006/relationships/hyperlink" Id="rId343" Target="https://help.github.com/articles/caching-your-github-password-in-git/" TargetMode="External" /><Relationship Type="http://schemas.openxmlformats.org/officeDocument/2006/relationships/hyperlink" Id="rId201" Target="https://help.github.com/articles/good-resources-for-learning-git-and-github/" TargetMode="External" /><Relationship Type="http://schemas.openxmlformats.org/officeDocument/2006/relationships/hyperlink" Id="rId215" Target="https://mac.github.com/" TargetMode="External" /><Relationship Type="http://schemas.openxmlformats.org/officeDocument/2006/relationships/hyperlink" Id="rId214" Target="https://windows.github.com/" TargetMode="External" /><Relationship Type="http://schemas.openxmlformats.org/officeDocument/2006/relationships/hyperlink" Id="rId244" Target="https://www.shinyapps.io/" TargetMode="External" /><Relationship Type="http://schemas.openxmlformats.org/officeDocument/2006/relationships/hyperlink" Id="rId223" Target="mailto:ohi-science@nceas.ucsb.edu*" TargetMode="External" /><Relationship Type="http://schemas.openxmlformats.org/officeDocument/2006/relationships/hyperlink" Id="rId227" Target="www.rstudio.com" TargetMode="External" /><Relationship Type="http://schemas.openxmlformats.org/officeDocument/2006/relationships/hyperlink" Id="rId21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33" Target="http://cran.r-project.org/" TargetMode="External" /><Relationship Type="http://schemas.openxmlformats.org/officeDocument/2006/relationships/hyperlink" Id="rId187" Target="http://cran.r-project.org/web/packages/reshape2/reshape2.pdf" TargetMode="External" /><Relationship Type="http://schemas.openxmlformats.org/officeDocument/2006/relationships/hyperlink" Id="rId41" Target="http://gadm.org" TargetMode="External" /><Relationship Type="http://schemas.openxmlformats.org/officeDocument/2006/relationships/hyperlink" Id="rId338" Target="http://git-scm.com/download/mac" TargetMode="External" /><Relationship Type="http://schemas.openxmlformats.org/officeDocument/2006/relationships/hyperlink" Id="rId207" Target="http://git-scm.com/downloads" TargetMode="External" /><Relationship Type="http://schemas.openxmlformats.org/officeDocument/2006/relationships/hyperlink" Id="rId204" Target="http://github.com" TargetMode="External" /><Relationship Type="http://schemas.openxmlformats.org/officeDocument/2006/relationships/hyperlink" Id="rId93" Target="http://govindicators.org" TargetMode="External" /><Relationship Type="http://schemas.openxmlformats.org/officeDocument/2006/relationships/hyperlink" Id="rId26" Target="http://ohi-science.org" TargetMode="External" /><Relationship Type="http://schemas.openxmlformats.org/officeDocument/2006/relationships/hyperlink" Id="rId35" Target="http://ohi-science.org/ecu" TargetMode="External" /><Relationship Type="http://schemas.openxmlformats.org/officeDocument/2006/relationships/hyperlink" Id="rId165"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99" Target="http://r-pkgs.had.co.nz/git.html" TargetMode="External" /><Relationship Type="http://schemas.openxmlformats.org/officeDocument/2006/relationships/hyperlink" Id="rId243" Target="http://shiny.rstudio.com/" TargetMode="External" /><Relationship Type="http://schemas.openxmlformats.org/officeDocument/2006/relationships/hyperlink" Id="rId189" Target="http://tgmstat.wordpress.com/2013/10/31/reshape-and-aggregate-data-with-the-r-package-reshape2/" TargetMode="External" /><Relationship Type="http://schemas.openxmlformats.org/officeDocument/2006/relationships/hyperlink" Id="rId314" Target="http://www.fao.org/docrep/019/i3491e/i3491e.pdf" TargetMode="External" /><Relationship Type="http://schemas.openxmlformats.org/officeDocument/2006/relationships/hyperlink" Id="rId31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18" Target="http://www.oceanhealthindex.org/About/FAQ/" TargetMode="External" /><Relationship Type="http://schemas.openxmlformats.org/officeDocument/2006/relationships/hyperlink" Id="rId200" Target="http://www.rstudio.com/resources/webinars/" TargetMode="External" /><Relationship Type="http://schemas.openxmlformats.org/officeDocument/2006/relationships/hyperlink" Id="rId89" Target="http://www.sciencemag.org/content/319/5865/948.abstract" TargetMode="External" /><Relationship Type="http://schemas.openxmlformats.org/officeDocument/2006/relationships/hyperlink" Id="rId188" Target="http://www.slideshare.net/jeffreybreen/reshaping-data-in-r" TargetMode="External" /><Relationship Type="http://schemas.openxmlformats.org/officeDocument/2006/relationships/hyperlink" Id="rId206" Target="http://www.wandisco.com/git/download" TargetMode="External" /><Relationship Type="http://schemas.openxmlformats.org/officeDocument/2006/relationships/hyperlink" Id="rId209" Target="https://developer.apple.com/xcode/" TargetMode="External" /><Relationship Type="http://schemas.openxmlformats.org/officeDocument/2006/relationships/hyperlink" Id="rId218" Target="https://github.com/OHI-Science/[assessment]" TargetMode="External" /><Relationship Type="http://schemas.openxmlformats.org/officeDocument/2006/relationships/hyperlink" Id="rId342" Target="https://github.com/OHI-Science/ohiprep/wiki/Setup#git_identity" TargetMode="External" /><Relationship Type="http://schemas.openxmlformats.org/officeDocument/2006/relationships/hyperlink" Id="rId316" Target="https://github.com/hadley/dplyr#dplyr" TargetMode="External" /><Relationship Type="http://schemas.openxmlformats.org/officeDocument/2006/relationships/hyperlink" Id="rId343" Target="https://help.github.com/articles/caching-your-github-password-in-git/" TargetMode="External" /><Relationship Type="http://schemas.openxmlformats.org/officeDocument/2006/relationships/hyperlink" Id="rId201" Target="https://help.github.com/articles/good-resources-for-learning-git-and-github/" TargetMode="External" /><Relationship Type="http://schemas.openxmlformats.org/officeDocument/2006/relationships/hyperlink" Id="rId215" Target="https://mac.github.com/" TargetMode="External" /><Relationship Type="http://schemas.openxmlformats.org/officeDocument/2006/relationships/hyperlink" Id="rId214" Target="https://windows.github.com/" TargetMode="External" /><Relationship Type="http://schemas.openxmlformats.org/officeDocument/2006/relationships/hyperlink" Id="rId244" Target="https://www.shinyapps.io/" TargetMode="External" /><Relationship Type="http://schemas.openxmlformats.org/officeDocument/2006/relationships/hyperlink" Id="rId223" Target="mailto:ohi-science@nceas.ucsb.edu*" TargetMode="External" /><Relationship Type="http://schemas.openxmlformats.org/officeDocument/2006/relationships/hyperlink" Id="rId227" Target="www.rstudio.com" TargetMode="External" /><Relationship Type="http://schemas.openxmlformats.org/officeDocument/2006/relationships/hyperlink" Id="rId21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